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1D5CF1" w:rsidRPr="00B764BD" w:rsidRDefault="001D5CF1" w:rsidP="001D5CF1">
      <w:pPr>
        <w:spacing w:line="360" w:lineRule="auto"/>
        <w:jc w:val="center"/>
        <w:rPr>
          <w:rFonts w:ascii="Times New Roman" w:hAnsi="Times New Roman"/>
          <w:b/>
          <w:sz w:val="40"/>
          <w:szCs w:val="40"/>
          <w:lang w:eastAsia="en-US"/>
        </w:rPr>
      </w:pPr>
      <w:r w:rsidRPr="00B764BD">
        <w:rPr>
          <w:rFonts w:ascii="Times New Roman" w:hAnsi="Times New Roman"/>
          <w:b/>
          <w:sz w:val="40"/>
          <w:szCs w:val="40"/>
          <w:lang w:eastAsia="en-US"/>
        </w:rPr>
        <w:t>ПРОГНОЗ</w:t>
      </w:r>
    </w:p>
    <w:p w:rsidR="001D5CF1" w:rsidRPr="00B764BD" w:rsidRDefault="001D5CF1" w:rsidP="001D5CF1">
      <w:pPr>
        <w:spacing w:line="360" w:lineRule="auto"/>
        <w:jc w:val="center"/>
        <w:rPr>
          <w:rFonts w:ascii="Times New Roman" w:hAnsi="Times New Roman"/>
          <w:b/>
          <w:sz w:val="40"/>
          <w:szCs w:val="40"/>
          <w:lang w:eastAsia="en-US"/>
        </w:rPr>
      </w:pPr>
      <w:r w:rsidRPr="00B764BD">
        <w:rPr>
          <w:rFonts w:ascii="Times New Roman" w:hAnsi="Times New Roman"/>
          <w:b/>
          <w:sz w:val="40"/>
          <w:szCs w:val="40"/>
          <w:lang w:eastAsia="en-US"/>
        </w:rPr>
        <w:t>СОЦИАЛЬНО-ЭКОНОМИЧЕСКОГО РАЗВИТИЯ</w:t>
      </w:r>
    </w:p>
    <w:p w:rsidR="001D5CF1" w:rsidRPr="00B764BD" w:rsidRDefault="001D5CF1" w:rsidP="001D5CF1">
      <w:pPr>
        <w:spacing w:line="360" w:lineRule="auto"/>
        <w:jc w:val="center"/>
        <w:rPr>
          <w:rFonts w:ascii="Times New Roman" w:hAnsi="Times New Roman"/>
          <w:b/>
          <w:sz w:val="40"/>
          <w:szCs w:val="40"/>
          <w:lang w:eastAsia="en-US"/>
        </w:rPr>
      </w:pPr>
      <w:r w:rsidRPr="00B764BD">
        <w:rPr>
          <w:rFonts w:ascii="Times New Roman" w:hAnsi="Times New Roman"/>
          <w:b/>
          <w:sz w:val="40"/>
          <w:szCs w:val="40"/>
          <w:lang w:eastAsia="en-US"/>
        </w:rPr>
        <w:t xml:space="preserve">ШАРЫПОВСКОГО </w:t>
      </w:r>
      <w:r w:rsidR="004669F4" w:rsidRPr="00B764BD">
        <w:rPr>
          <w:rFonts w:ascii="Times New Roman" w:hAnsi="Times New Roman"/>
          <w:b/>
          <w:sz w:val="40"/>
          <w:szCs w:val="40"/>
          <w:lang w:eastAsia="en-US"/>
        </w:rPr>
        <w:t xml:space="preserve">МУНИЦИПАЛЬНОГО </w:t>
      </w:r>
      <w:r w:rsidRPr="00B764BD">
        <w:rPr>
          <w:rFonts w:ascii="Times New Roman" w:hAnsi="Times New Roman"/>
          <w:b/>
          <w:sz w:val="40"/>
          <w:szCs w:val="40"/>
          <w:lang w:eastAsia="en-US"/>
        </w:rPr>
        <w:t xml:space="preserve">ОКРУГА </w:t>
      </w:r>
    </w:p>
    <w:p w:rsidR="001D5CF1" w:rsidRPr="00B764BD" w:rsidRDefault="001D5CF1" w:rsidP="001D5CF1">
      <w:pPr>
        <w:spacing w:line="360" w:lineRule="auto"/>
        <w:jc w:val="center"/>
        <w:rPr>
          <w:rFonts w:ascii="Times New Roman" w:hAnsi="Times New Roman"/>
          <w:b/>
          <w:sz w:val="40"/>
          <w:szCs w:val="40"/>
          <w:lang w:eastAsia="en-US"/>
        </w:rPr>
      </w:pPr>
      <w:r w:rsidRPr="00B764BD">
        <w:rPr>
          <w:rFonts w:ascii="Times New Roman" w:hAnsi="Times New Roman"/>
          <w:b/>
          <w:sz w:val="40"/>
          <w:szCs w:val="40"/>
          <w:lang w:eastAsia="en-US"/>
        </w:rPr>
        <w:t>НА 202</w:t>
      </w:r>
      <w:r w:rsidR="00B764BD" w:rsidRPr="00B764BD">
        <w:rPr>
          <w:rFonts w:ascii="Times New Roman" w:hAnsi="Times New Roman"/>
          <w:b/>
          <w:sz w:val="40"/>
          <w:szCs w:val="40"/>
          <w:lang w:eastAsia="en-US"/>
        </w:rPr>
        <w:t>4</w:t>
      </w:r>
      <w:r w:rsidRPr="00B764BD">
        <w:rPr>
          <w:rFonts w:ascii="Times New Roman" w:hAnsi="Times New Roman"/>
          <w:b/>
          <w:sz w:val="40"/>
          <w:szCs w:val="40"/>
          <w:lang w:eastAsia="en-US"/>
        </w:rPr>
        <w:t xml:space="preserve"> ГОД И ПЛАНОВЫЙ ПЕРИОД </w:t>
      </w:r>
    </w:p>
    <w:p w:rsidR="001D5CF1" w:rsidRPr="00B764BD" w:rsidRDefault="001D5CF1" w:rsidP="001D5CF1">
      <w:pPr>
        <w:spacing w:line="360" w:lineRule="auto"/>
        <w:jc w:val="center"/>
        <w:rPr>
          <w:rFonts w:ascii="Times New Roman" w:hAnsi="Times New Roman"/>
          <w:b/>
          <w:sz w:val="40"/>
          <w:szCs w:val="40"/>
          <w:lang w:eastAsia="en-US"/>
        </w:rPr>
      </w:pPr>
      <w:r w:rsidRPr="00B764BD">
        <w:rPr>
          <w:rFonts w:ascii="Times New Roman" w:hAnsi="Times New Roman"/>
          <w:b/>
          <w:sz w:val="40"/>
          <w:szCs w:val="40"/>
          <w:lang w:eastAsia="en-US"/>
        </w:rPr>
        <w:t>202</w:t>
      </w:r>
      <w:r w:rsidR="00B764BD" w:rsidRPr="00B764BD">
        <w:rPr>
          <w:rFonts w:ascii="Times New Roman" w:hAnsi="Times New Roman"/>
          <w:b/>
          <w:sz w:val="40"/>
          <w:szCs w:val="40"/>
          <w:lang w:eastAsia="en-US"/>
        </w:rPr>
        <w:t>5</w:t>
      </w:r>
      <w:r w:rsidRPr="00B764BD">
        <w:rPr>
          <w:rFonts w:ascii="Times New Roman" w:hAnsi="Times New Roman"/>
          <w:b/>
          <w:sz w:val="40"/>
          <w:szCs w:val="40"/>
          <w:lang w:eastAsia="en-US"/>
        </w:rPr>
        <w:t>-202</w:t>
      </w:r>
      <w:r w:rsidR="00B764BD" w:rsidRPr="00B764BD">
        <w:rPr>
          <w:rFonts w:ascii="Times New Roman" w:hAnsi="Times New Roman"/>
          <w:b/>
          <w:sz w:val="40"/>
          <w:szCs w:val="40"/>
          <w:lang w:eastAsia="en-US"/>
        </w:rPr>
        <w:t>6</w:t>
      </w:r>
      <w:r w:rsidRPr="00B764BD">
        <w:rPr>
          <w:rFonts w:ascii="Times New Roman" w:hAnsi="Times New Roman"/>
          <w:b/>
          <w:sz w:val="40"/>
          <w:szCs w:val="40"/>
          <w:lang w:eastAsia="en-US"/>
        </w:rPr>
        <w:t xml:space="preserve"> ГОДОВ</w:t>
      </w:r>
    </w:p>
    <w:p w:rsidR="001D5CF1" w:rsidRPr="00B764BD" w:rsidRDefault="001D5CF1" w:rsidP="001D5CF1">
      <w:pPr>
        <w:tabs>
          <w:tab w:val="left" w:pos="6020"/>
        </w:tabs>
        <w:spacing w:line="360" w:lineRule="auto"/>
        <w:jc w:val="center"/>
        <w:rPr>
          <w:rFonts w:eastAsia="Times New Roman"/>
          <w:b/>
          <w:sz w:val="36"/>
          <w:szCs w:val="28"/>
          <w:lang w:eastAsia="en-US"/>
        </w:rPr>
      </w:pPr>
    </w:p>
    <w:p w:rsidR="001D5CF1" w:rsidRPr="00B764BD" w:rsidRDefault="001D5CF1" w:rsidP="001D5CF1">
      <w:pPr>
        <w:spacing w:line="360" w:lineRule="auto"/>
        <w:ind w:firstLine="539"/>
        <w:jc w:val="both"/>
        <w:rPr>
          <w:rFonts w:eastAsia="Times New Roman"/>
          <w:color w:val="000000"/>
          <w:spacing w:val="-2"/>
          <w:sz w:val="28"/>
          <w:szCs w:val="28"/>
          <w:lang w:eastAsia="en-US"/>
        </w:rPr>
      </w:pPr>
    </w:p>
    <w:p w:rsidR="001D5CF1" w:rsidRPr="00B764BD" w:rsidRDefault="001D5CF1" w:rsidP="001D5CF1">
      <w:pPr>
        <w:ind w:firstLine="539"/>
        <w:jc w:val="both"/>
        <w:rPr>
          <w:rFonts w:eastAsia="Times New Roman"/>
          <w:color w:val="000000"/>
          <w:spacing w:val="-2"/>
          <w:sz w:val="28"/>
          <w:szCs w:val="28"/>
          <w:lang w:eastAsia="en-US"/>
        </w:rPr>
      </w:pPr>
    </w:p>
    <w:p w:rsidR="001D5CF1" w:rsidRPr="00B764BD" w:rsidRDefault="001D5CF1" w:rsidP="001D5CF1">
      <w:pPr>
        <w:ind w:firstLine="539"/>
        <w:jc w:val="both"/>
        <w:rPr>
          <w:rFonts w:eastAsia="Times New Roman"/>
          <w:color w:val="000000"/>
          <w:spacing w:val="-2"/>
          <w:sz w:val="28"/>
          <w:szCs w:val="28"/>
          <w:lang w:eastAsia="en-US"/>
        </w:rPr>
      </w:pPr>
    </w:p>
    <w:p w:rsidR="0043722F" w:rsidRPr="00B764BD" w:rsidRDefault="0043722F" w:rsidP="001D5CF1">
      <w:pPr>
        <w:ind w:firstLine="539"/>
        <w:jc w:val="both"/>
        <w:rPr>
          <w:rFonts w:eastAsia="Times New Roman"/>
          <w:color w:val="000000"/>
          <w:spacing w:val="-2"/>
          <w:sz w:val="28"/>
          <w:szCs w:val="28"/>
          <w:lang w:eastAsia="en-US"/>
        </w:rPr>
      </w:pPr>
    </w:p>
    <w:p w:rsidR="0043722F" w:rsidRPr="00B764BD" w:rsidRDefault="0043722F" w:rsidP="001D5CF1">
      <w:pPr>
        <w:ind w:firstLine="539"/>
        <w:jc w:val="both"/>
        <w:rPr>
          <w:rFonts w:eastAsia="Times New Roman"/>
          <w:color w:val="000000"/>
          <w:spacing w:val="-2"/>
          <w:sz w:val="28"/>
          <w:szCs w:val="28"/>
          <w:lang w:eastAsia="en-US"/>
        </w:rPr>
      </w:pPr>
    </w:p>
    <w:p w:rsidR="001D5CF1" w:rsidRPr="00B764BD" w:rsidRDefault="001D5CF1" w:rsidP="001D5CF1">
      <w:pPr>
        <w:ind w:firstLine="539"/>
        <w:jc w:val="both"/>
        <w:rPr>
          <w:rFonts w:eastAsia="Times New Roman"/>
          <w:color w:val="000000"/>
          <w:spacing w:val="-2"/>
          <w:sz w:val="28"/>
          <w:szCs w:val="28"/>
          <w:lang w:eastAsia="en-US"/>
        </w:rPr>
      </w:pPr>
    </w:p>
    <w:p w:rsidR="001D5CF1" w:rsidRPr="00B764BD" w:rsidRDefault="001D5CF1" w:rsidP="001D5CF1">
      <w:pPr>
        <w:spacing w:after="0" w:line="240" w:lineRule="auto"/>
        <w:ind w:firstLine="567"/>
        <w:jc w:val="both"/>
        <w:rPr>
          <w:rFonts w:ascii="Times New Roman" w:hAnsi="Times New Roman"/>
          <w:color w:val="000000"/>
          <w:spacing w:val="-2"/>
          <w:sz w:val="28"/>
          <w:szCs w:val="28"/>
          <w:lang w:eastAsia="en-US"/>
        </w:rPr>
      </w:pPr>
      <w:r w:rsidRPr="00B764BD">
        <w:rPr>
          <w:rFonts w:ascii="Times New Roman" w:hAnsi="Times New Roman"/>
          <w:color w:val="000000"/>
          <w:spacing w:val="-2"/>
          <w:sz w:val="28"/>
          <w:szCs w:val="28"/>
          <w:lang w:eastAsia="en-US"/>
        </w:rPr>
        <w:lastRenderedPageBreak/>
        <w:t>Прогноз социально-экономического развития Шарыповского муниципального округа на 202</w:t>
      </w:r>
      <w:r w:rsidR="00B764BD" w:rsidRPr="00B764BD">
        <w:rPr>
          <w:rFonts w:ascii="Times New Roman" w:hAnsi="Times New Roman"/>
          <w:color w:val="000000"/>
          <w:spacing w:val="-2"/>
          <w:sz w:val="28"/>
          <w:szCs w:val="28"/>
          <w:lang w:eastAsia="en-US"/>
        </w:rPr>
        <w:t>4</w:t>
      </w:r>
      <w:r w:rsidRPr="00B764BD">
        <w:rPr>
          <w:rFonts w:ascii="Times New Roman" w:hAnsi="Times New Roman"/>
          <w:color w:val="000000"/>
          <w:spacing w:val="-2"/>
          <w:sz w:val="28"/>
          <w:szCs w:val="28"/>
          <w:lang w:eastAsia="en-US"/>
        </w:rPr>
        <w:t>–202</w:t>
      </w:r>
      <w:r w:rsidR="00B764BD" w:rsidRPr="00B764BD">
        <w:rPr>
          <w:rFonts w:ascii="Times New Roman" w:hAnsi="Times New Roman"/>
          <w:color w:val="000000"/>
          <w:spacing w:val="-2"/>
          <w:sz w:val="28"/>
          <w:szCs w:val="28"/>
          <w:lang w:eastAsia="en-US"/>
        </w:rPr>
        <w:t>6</w:t>
      </w:r>
      <w:r w:rsidRPr="00B764BD">
        <w:rPr>
          <w:rFonts w:ascii="Times New Roman" w:hAnsi="Times New Roman"/>
          <w:color w:val="000000"/>
          <w:spacing w:val="-2"/>
          <w:sz w:val="28"/>
          <w:szCs w:val="28"/>
          <w:lang w:eastAsia="en-US"/>
        </w:rPr>
        <w:t xml:space="preserve"> годы, включающий в себя стоимостные и натуральные показатели развития важнейших отраслей экономики, инвестиционной деятельности, демографической ситуации, социальной инфраструктуры </w:t>
      </w:r>
      <w:r w:rsidRPr="00B764BD">
        <w:rPr>
          <w:rFonts w:ascii="Times New Roman" w:hAnsi="Times New Roman"/>
          <w:spacing w:val="-2"/>
          <w:sz w:val="28"/>
          <w:szCs w:val="28"/>
          <w:lang w:eastAsia="en-US"/>
        </w:rPr>
        <w:t xml:space="preserve">округа </w:t>
      </w:r>
      <w:r w:rsidRPr="00B764BD">
        <w:rPr>
          <w:rFonts w:ascii="Times New Roman" w:hAnsi="Times New Roman"/>
          <w:color w:val="000000"/>
          <w:spacing w:val="-2"/>
          <w:sz w:val="28"/>
          <w:szCs w:val="28"/>
          <w:lang w:eastAsia="en-US"/>
        </w:rPr>
        <w:t>сформирован на основе:</w:t>
      </w:r>
    </w:p>
    <w:p w:rsidR="001D5CF1" w:rsidRPr="00B764BD" w:rsidRDefault="001D5CF1" w:rsidP="001D5CF1">
      <w:pPr>
        <w:numPr>
          <w:ilvl w:val="0"/>
          <w:numId w:val="1"/>
        </w:numPr>
        <w:tabs>
          <w:tab w:val="left" w:pos="993"/>
        </w:tabs>
        <w:spacing w:after="0" w:line="240" w:lineRule="auto"/>
        <w:ind w:left="0" w:firstLine="567"/>
        <w:jc w:val="both"/>
        <w:rPr>
          <w:rFonts w:ascii="Times New Roman" w:hAnsi="Times New Roman" w:cs="Calibri"/>
          <w:sz w:val="28"/>
          <w:szCs w:val="28"/>
          <w:lang w:eastAsia="en-US"/>
        </w:rPr>
      </w:pPr>
      <w:r w:rsidRPr="00B764BD">
        <w:rPr>
          <w:rFonts w:ascii="Times New Roman" w:hAnsi="Times New Roman" w:cs="Calibri"/>
          <w:sz w:val="28"/>
          <w:szCs w:val="28"/>
          <w:lang w:eastAsia="en-US"/>
        </w:rPr>
        <w:t>сценарных условий развития Красноярского края в среднесрочной перспективе;</w:t>
      </w:r>
    </w:p>
    <w:p w:rsidR="001D5CF1" w:rsidRPr="00B764BD" w:rsidRDefault="001D5CF1" w:rsidP="001D5CF1">
      <w:pPr>
        <w:numPr>
          <w:ilvl w:val="0"/>
          <w:numId w:val="1"/>
        </w:numPr>
        <w:tabs>
          <w:tab w:val="left" w:pos="993"/>
        </w:tabs>
        <w:spacing w:after="0" w:line="240" w:lineRule="auto"/>
        <w:ind w:left="0" w:firstLine="567"/>
        <w:jc w:val="both"/>
        <w:rPr>
          <w:rFonts w:ascii="Times New Roman" w:hAnsi="Times New Roman" w:cs="Calibri"/>
          <w:sz w:val="28"/>
          <w:szCs w:val="28"/>
          <w:lang w:eastAsia="en-US"/>
        </w:rPr>
      </w:pPr>
      <w:r w:rsidRPr="00B764BD">
        <w:rPr>
          <w:rFonts w:ascii="Times New Roman" w:hAnsi="Times New Roman" w:cs="Calibri"/>
          <w:sz w:val="28"/>
          <w:szCs w:val="28"/>
          <w:lang w:eastAsia="en-US"/>
        </w:rPr>
        <w:t>официальных данных Управления Федеральной службы государственной статистики по Красноярскому краю, Республике Хакасия и Республике Тыва;</w:t>
      </w:r>
    </w:p>
    <w:p w:rsidR="001D5CF1" w:rsidRPr="00B764BD" w:rsidRDefault="001D5CF1" w:rsidP="001D5CF1">
      <w:pPr>
        <w:numPr>
          <w:ilvl w:val="0"/>
          <w:numId w:val="1"/>
        </w:numPr>
        <w:tabs>
          <w:tab w:val="left" w:pos="993"/>
        </w:tabs>
        <w:spacing w:after="0" w:line="240" w:lineRule="auto"/>
        <w:ind w:left="0" w:firstLine="567"/>
        <w:jc w:val="both"/>
        <w:rPr>
          <w:rFonts w:ascii="Times New Roman" w:hAnsi="Times New Roman" w:cs="Calibri"/>
          <w:sz w:val="28"/>
          <w:szCs w:val="28"/>
          <w:lang w:eastAsia="en-US"/>
        </w:rPr>
      </w:pPr>
      <w:r w:rsidRPr="00B764BD">
        <w:rPr>
          <w:rFonts w:ascii="Times New Roman" w:hAnsi="Times New Roman" w:cs="Calibri"/>
          <w:sz w:val="28"/>
          <w:szCs w:val="28"/>
          <w:lang w:eastAsia="en-US"/>
        </w:rPr>
        <w:t>прогнозных инвестиционных и производственных планов предприятий, осуществляющих финансово-хозяйственную деятельность на территории округа;</w:t>
      </w:r>
    </w:p>
    <w:p w:rsidR="001D5CF1" w:rsidRPr="00B764BD" w:rsidRDefault="001D5CF1" w:rsidP="001D5CF1">
      <w:pPr>
        <w:numPr>
          <w:ilvl w:val="0"/>
          <w:numId w:val="1"/>
        </w:numPr>
        <w:tabs>
          <w:tab w:val="left" w:pos="993"/>
        </w:tabs>
        <w:spacing w:after="0" w:line="240" w:lineRule="auto"/>
        <w:ind w:left="0" w:firstLine="567"/>
        <w:jc w:val="both"/>
        <w:rPr>
          <w:rFonts w:ascii="Times New Roman" w:hAnsi="Times New Roman" w:cs="Calibri"/>
          <w:sz w:val="28"/>
          <w:szCs w:val="28"/>
          <w:lang w:eastAsia="en-US"/>
        </w:rPr>
      </w:pPr>
      <w:r w:rsidRPr="00B764BD">
        <w:rPr>
          <w:rFonts w:ascii="Times New Roman" w:hAnsi="Times New Roman" w:cs="Calibri"/>
          <w:sz w:val="28"/>
          <w:szCs w:val="28"/>
          <w:lang w:eastAsia="en-US"/>
        </w:rPr>
        <w:t xml:space="preserve">данных структурных подразделений администрации Шарыповского муниципального округа о планируемых отраслевых показателях, в том числе характеризующих объекты социальной инфраструктуры, эффективность использования муниципального имущества, бюджет </w:t>
      </w:r>
      <w:r w:rsidR="00052617" w:rsidRPr="00B764BD">
        <w:rPr>
          <w:rFonts w:ascii="Times New Roman" w:hAnsi="Times New Roman" w:cs="Calibri"/>
          <w:sz w:val="28"/>
          <w:szCs w:val="28"/>
          <w:lang w:eastAsia="en-US"/>
        </w:rPr>
        <w:t xml:space="preserve">округа </w:t>
      </w:r>
      <w:r w:rsidRPr="00B764BD">
        <w:rPr>
          <w:rFonts w:ascii="Times New Roman" w:hAnsi="Times New Roman" w:cs="Calibri"/>
          <w:sz w:val="28"/>
          <w:szCs w:val="28"/>
          <w:lang w:eastAsia="en-US"/>
        </w:rPr>
        <w:t>и др.;</w:t>
      </w:r>
    </w:p>
    <w:p w:rsidR="001D5CF1" w:rsidRPr="00B764BD" w:rsidRDefault="001D5CF1" w:rsidP="001D5CF1">
      <w:pPr>
        <w:numPr>
          <w:ilvl w:val="0"/>
          <w:numId w:val="1"/>
        </w:numPr>
        <w:tabs>
          <w:tab w:val="left" w:pos="993"/>
        </w:tabs>
        <w:spacing w:after="0" w:line="240" w:lineRule="auto"/>
        <w:ind w:left="0" w:firstLine="567"/>
        <w:jc w:val="both"/>
        <w:rPr>
          <w:rFonts w:ascii="Times New Roman" w:hAnsi="Times New Roman" w:cs="Calibri"/>
          <w:sz w:val="28"/>
          <w:szCs w:val="28"/>
          <w:lang w:eastAsia="en-US"/>
        </w:rPr>
      </w:pPr>
      <w:r w:rsidRPr="00B764BD">
        <w:rPr>
          <w:rFonts w:ascii="Times New Roman" w:hAnsi="Times New Roman" w:cs="Calibri"/>
          <w:sz w:val="28"/>
          <w:szCs w:val="28"/>
          <w:lang w:eastAsia="en-US"/>
        </w:rPr>
        <w:t>ожидаемых итогов развития территории в 202</w:t>
      </w:r>
      <w:r w:rsidR="00B764BD" w:rsidRPr="00B764BD">
        <w:rPr>
          <w:rFonts w:ascii="Times New Roman" w:hAnsi="Times New Roman" w:cs="Calibri"/>
          <w:sz w:val="28"/>
          <w:szCs w:val="28"/>
          <w:lang w:eastAsia="en-US"/>
        </w:rPr>
        <w:t>3</w:t>
      </w:r>
      <w:r w:rsidRPr="00B764BD">
        <w:rPr>
          <w:rFonts w:ascii="Times New Roman" w:hAnsi="Times New Roman" w:cs="Calibri"/>
          <w:sz w:val="28"/>
          <w:szCs w:val="28"/>
          <w:lang w:eastAsia="en-US"/>
        </w:rPr>
        <w:t xml:space="preserve"> году.</w:t>
      </w:r>
    </w:p>
    <w:p w:rsidR="001D5CF1" w:rsidRPr="00B764BD" w:rsidRDefault="001D5CF1" w:rsidP="001D5CF1">
      <w:pPr>
        <w:spacing w:after="0" w:line="240" w:lineRule="auto"/>
        <w:ind w:firstLine="567"/>
        <w:jc w:val="both"/>
        <w:rPr>
          <w:rFonts w:ascii="Times New Roman" w:hAnsi="Times New Roman"/>
          <w:color w:val="000000"/>
          <w:spacing w:val="-2"/>
          <w:sz w:val="28"/>
          <w:szCs w:val="28"/>
          <w:lang w:eastAsia="en-US"/>
        </w:rPr>
      </w:pPr>
      <w:r w:rsidRPr="00B764BD">
        <w:rPr>
          <w:rFonts w:ascii="Times New Roman" w:hAnsi="Times New Roman"/>
          <w:color w:val="000000"/>
          <w:spacing w:val="-2"/>
          <w:sz w:val="28"/>
          <w:szCs w:val="28"/>
          <w:lang w:eastAsia="en-US"/>
        </w:rPr>
        <w:t>Прогноз социально-экономического развития округа на среднесрочную перспективу разработан в двух вариантах: первый - консервативный, второй – базовый.</w:t>
      </w:r>
    </w:p>
    <w:p w:rsidR="001D5CF1" w:rsidRPr="00B764BD" w:rsidRDefault="001D5CF1" w:rsidP="001D5CF1">
      <w:pPr>
        <w:spacing w:after="0" w:line="240" w:lineRule="auto"/>
        <w:ind w:firstLine="567"/>
        <w:jc w:val="both"/>
        <w:rPr>
          <w:rFonts w:ascii="Times New Roman" w:hAnsi="Times New Roman"/>
          <w:sz w:val="28"/>
          <w:szCs w:val="28"/>
          <w:lang w:eastAsia="en-US"/>
        </w:rPr>
      </w:pPr>
      <w:r w:rsidRPr="00B764BD">
        <w:rPr>
          <w:rFonts w:ascii="Times New Roman" w:hAnsi="Times New Roman"/>
          <w:sz w:val="28"/>
          <w:szCs w:val="28"/>
          <w:lang w:eastAsia="en-US"/>
        </w:rPr>
        <w:t>В качестве основного варианта для разработки параметров бюджета округа на 202</w:t>
      </w:r>
      <w:r w:rsidR="00B764BD" w:rsidRPr="00B764BD">
        <w:rPr>
          <w:rFonts w:ascii="Times New Roman" w:hAnsi="Times New Roman"/>
          <w:sz w:val="28"/>
          <w:szCs w:val="28"/>
          <w:lang w:eastAsia="en-US"/>
        </w:rPr>
        <w:t>4</w:t>
      </w:r>
      <w:r w:rsidRPr="00B764BD">
        <w:rPr>
          <w:rFonts w:ascii="Times New Roman" w:hAnsi="Times New Roman"/>
          <w:sz w:val="28"/>
          <w:szCs w:val="28"/>
          <w:lang w:eastAsia="en-US"/>
        </w:rPr>
        <w:t>–202</w:t>
      </w:r>
      <w:r w:rsidR="00B764BD" w:rsidRPr="00B764BD">
        <w:rPr>
          <w:rFonts w:ascii="Times New Roman" w:hAnsi="Times New Roman"/>
          <w:sz w:val="28"/>
          <w:szCs w:val="28"/>
          <w:lang w:eastAsia="en-US"/>
        </w:rPr>
        <w:t>6</w:t>
      </w:r>
      <w:r w:rsidRPr="00B764BD">
        <w:rPr>
          <w:rFonts w:ascii="Times New Roman" w:hAnsi="Times New Roman"/>
          <w:sz w:val="28"/>
          <w:szCs w:val="28"/>
          <w:lang w:eastAsia="en-US"/>
        </w:rPr>
        <w:t xml:space="preserve"> годы выбран второй вариант прогноза, соответствующий базовому варианту, принятому для формирования параметров бюджета округа.</w:t>
      </w: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sz w:val="12"/>
          <w:szCs w:val="12"/>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B764BD" w:rsidRDefault="001D5CF1" w:rsidP="001D5CF1">
      <w:pPr>
        <w:widowControl w:val="0"/>
        <w:autoSpaceDE w:val="0"/>
        <w:autoSpaceDN w:val="0"/>
        <w:adjustRightInd w:val="0"/>
        <w:spacing w:after="0" w:line="240" w:lineRule="auto"/>
        <w:rPr>
          <w:rFonts w:ascii="Times New Roman CYR" w:hAnsi="Times New Roman CYR" w:cs="Times New Roman CYR"/>
          <w:color w:val="000000"/>
          <w:sz w:val="12"/>
          <w:szCs w:val="12"/>
          <w:highlight w:val="yellow"/>
        </w:rPr>
      </w:pPr>
    </w:p>
    <w:p w:rsidR="001D5CF1" w:rsidRPr="006D7A35" w:rsidRDefault="001D5CF1" w:rsidP="006D7A35">
      <w:pPr>
        <w:pStyle w:val="1"/>
        <w:spacing w:before="0" w:line="240" w:lineRule="auto"/>
        <w:rPr>
          <w:rFonts w:ascii="Times New Roman" w:hAnsi="Times New Roman" w:cs="Times New Roman"/>
          <w:lang w:eastAsia="en-US"/>
        </w:rPr>
      </w:pPr>
      <w:r w:rsidRPr="006D7A35">
        <w:rPr>
          <w:rFonts w:ascii="Times New Roman" w:hAnsi="Times New Roman" w:cs="Times New Roman"/>
          <w:color w:val="auto"/>
          <w:lang w:eastAsia="en-US"/>
        </w:rPr>
        <w:lastRenderedPageBreak/>
        <w:t>1. Общая характеристика муниципального образования</w:t>
      </w:r>
    </w:p>
    <w:p w:rsidR="001D5CF1" w:rsidRPr="006D7A35" w:rsidRDefault="001D5CF1" w:rsidP="001D5CF1">
      <w:pPr>
        <w:widowControl w:val="0"/>
        <w:autoSpaceDE w:val="0"/>
        <w:autoSpaceDN w:val="0"/>
        <w:adjustRightInd w:val="0"/>
        <w:spacing w:after="0" w:line="240" w:lineRule="auto"/>
        <w:rPr>
          <w:rFonts w:ascii="Times New Roman" w:hAnsi="Times New Roman"/>
          <w:sz w:val="24"/>
          <w:szCs w:val="24"/>
          <w:highlight w:val="yellow"/>
        </w:rPr>
      </w:pPr>
    </w:p>
    <w:p w:rsidR="00B764BD" w:rsidRDefault="00B764BD"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Шарыповский муниципальный округ Красноярского края расположен в 305 км юго-западнее города Красноярска. На севере округ граничит с </w:t>
      </w:r>
      <w:proofErr w:type="spellStart"/>
      <w:r>
        <w:rPr>
          <w:rFonts w:ascii="Times New Roman CYR" w:eastAsiaTheme="minorHAnsi" w:hAnsi="Times New Roman CYR" w:cs="Times New Roman CYR"/>
          <w:sz w:val="28"/>
          <w:szCs w:val="28"/>
          <w:lang w:eastAsia="en-US"/>
        </w:rPr>
        <w:t>Боготольским</w:t>
      </w:r>
      <w:proofErr w:type="spellEnd"/>
      <w:r>
        <w:rPr>
          <w:rFonts w:ascii="Times New Roman CYR" w:eastAsiaTheme="minorHAnsi" w:hAnsi="Times New Roman CYR" w:cs="Times New Roman CYR"/>
          <w:sz w:val="28"/>
          <w:szCs w:val="28"/>
          <w:lang w:eastAsia="en-US"/>
        </w:rPr>
        <w:t xml:space="preserve"> районом, на востоке - с Назаровским и </w:t>
      </w:r>
      <w:proofErr w:type="spellStart"/>
      <w:r>
        <w:rPr>
          <w:rFonts w:ascii="Times New Roman CYR" w:eastAsiaTheme="minorHAnsi" w:hAnsi="Times New Roman CYR" w:cs="Times New Roman CYR"/>
          <w:sz w:val="28"/>
          <w:szCs w:val="28"/>
          <w:lang w:eastAsia="en-US"/>
        </w:rPr>
        <w:t>Ужурским</w:t>
      </w:r>
      <w:proofErr w:type="spellEnd"/>
      <w:r>
        <w:rPr>
          <w:rFonts w:ascii="Times New Roman CYR" w:eastAsiaTheme="minorHAnsi" w:hAnsi="Times New Roman CYR" w:cs="Times New Roman CYR"/>
          <w:sz w:val="28"/>
          <w:szCs w:val="28"/>
          <w:lang w:eastAsia="en-US"/>
        </w:rPr>
        <w:t xml:space="preserve"> районами, на юге - с республикой Хакасия, и на западе - с Кемеровской областью.</w:t>
      </w:r>
    </w:p>
    <w:p w:rsidR="00B764BD" w:rsidRDefault="00B764BD"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Территория округа в административных границах составляет 375 тыс. га, из которых площадь земель сельскохозяйственного назначения - 256,7 тыс. га, что составляет 68,45% от общей площади округа, в том числе сельскохозяйственных угодий – 179 </w:t>
      </w:r>
      <w:proofErr w:type="spellStart"/>
      <w:r>
        <w:rPr>
          <w:rFonts w:ascii="Times New Roman CYR" w:eastAsiaTheme="minorHAnsi" w:hAnsi="Times New Roman CYR" w:cs="Times New Roman CYR"/>
          <w:sz w:val="28"/>
          <w:szCs w:val="28"/>
          <w:lang w:eastAsia="en-US"/>
        </w:rPr>
        <w:t>тыс.га</w:t>
      </w:r>
      <w:proofErr w:type="spellEnd"/>
      <w:r>
        <w:rPr>
          <w:rFonts w:ascii="Times New Roman CYR" w:eastAsiaTheme="minorHAnsi" w:hAnsi="Times New Roman CYR" w:cs="Times New Roman CYR"/>
          <w:sz w:val="28"/>
          <w:szCs w:val="28"/>
          <w:lang w:eastAsia="en-US"/>
        </w:rPr>
        <w:t>. Площадь земель лесного фонда – 75,2 тыс. га (20,1% территории). Землями населенных пунктов занято 9,2 тыс. га (2,5% территории). Земли промышленности занимают 8,5 тыс. га (2,3% территории). Площадь земель водного фонда составляет 11,3 тыс. га (3% территории).</w:t>
      </w:r>
    </w:p>
    <w:p w:rsidR="00B764BD" w:rsidRDefault="00B764BD"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Северная часть округа равнинная, а южная часть - всхолмленная, с выраженными крупными формами рельефа. Средняя высота над уровнем моря 378 м. Обжита в большей степени северная лесостепная часть округа. </w:t>
      </w:r>
    </w:p>
    <w:p w:rsidR="00B764BD" w:rsidRDefault="00B764BD"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Приоритетными направлениями экономики Шарыповского муниципального округа является угледобывающая и энергетическая отрасли, которые составляют наибольший удельный вес в общем объеме промышленного производства.</w:t>
      </w:r>
    </w:p>
    <w:p w:rsidR="00B764BD" w:rsidRDefault="00B764BD"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Сельскохозяйственный потенциал определил специализацию округа как сырьевого земледельческого, специализирующего на первичном производстве зерновых культур с переработкой части животноводческой продукции. Почвенно-климатические условия округа позволяют выращивать продовольственную пшеницу, рожь, ячмень, просо, гречиху, рапс и другие культуры в количествах, достаточных не только для удовлетворения своих потребностей, а также для реализации в других районах края и за его пределами.</w:t>
      </w:r>
    </w:p>
    <w:p w:rsidR="00B764BD" w:rsidRDefault="00B764BD"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Естественная растительность округа представлена лесами и кормовыми угодьями: сенокосами и пастбищами.</w:t>
      </w:r>
    </w:p>
    <w:p w:rsidR="001D5CF1" w:rsidRPr="004076AF" w:rsidRDefault="00B764BD"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Наибольшее распространение имеют березово-осиновые разнотравные леса. Согласно сельскохозяйственному районированию Красноярского края территория Шарыповского муниципального округа находится в лесостепной зоне. На территории округа преобладает тип дерновых почв, основные массивы которых располагаются в его центральной и северо-восточной части. Основные массивы черноземов расположены в южной и юго-восточной частях округа.</w:t>
      </w:r>
    </w:p>
    <w:p w:rsidR="006D7A35" w:rsidRPr="004076AF" w:rsidRDefault="006D7A35"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
    <w:p w:rsidR="001D5CF1" w:rsidRPr="006D7A35" w:rsidRDefault="001D5CF1" w:rsidP="006D7A35">
      <w:pPr>
        <w:pStyle w:val="1"/>
        <w:spacing w:before="0" w:line="240" w:lineRule="auto"/>
        <w:rPr>
          <w:rFonts w:ascii="Times New Roman" w:hAnsi="Times New Roman" w:cs="Times New Roman"/>
          <w:color w:val="auto"/>
          <w:lang w:eastAsia="en-US"/>
        </w:rPr>
      </w:pPr>
      <w:r w:rsidRPr="006D7A35">
        <w:rPr>
          <w:rFonts w:ascii="Times New Roman" w:hAnsi="Times New Roman" w:cs="Times New Roman"/>
          <w:color w:val="auto"/>
          <w:lang w:eastAsia="en-US"/>
        </w:rPr>
        <w:t>2.  Население муниципального образования</w:t>
      </w:r>
    </w:p>
    <w:p w:rsidR="001D5CF1" w:rsidRPr="00AC2D3B" w:rsidRDefault="001D5CF1" w:rsidP="001D5CF1">
      <w:pPr>
        <w:widowControl w:val="0"/>
        <w:autoSpaceDE w:val="0"/>
        <w:autoSpaceDN w:val="0"/>
        <w:adjustRightInd w:val="0"/>
        <w:spacing w:after="0" w:line="240" w:lineRule="auto"/>
        <w:rPr>
          <w:rFonts w:ascii="Times New Roman CYR" w:hAnsi="Times New Roman CYR" w:cs="Times New Roman CYR"/>
          <w:sz w:val="24"/>
          <w:szCs w:val="24"/>
        </w:rPr>
      </w:pPr>
    </w:p>
    <w:p w:rsidR="001D5CF1" w:rsidRPr="00AC2D3B" w:rsidRDefault="00D80952" w:rsidP="00AC2D3B">
      <w:pPr>
        <w:autoSpaceDE w:val="0"/>
        <w:autoSpaceDN w:val="0"/>
        <w:adjustRightInd w:val="0"/>
        <w:spacing w:after="0" w:line="240" w:lineRule="auto"/>
        <w:ind w:firstLine="567"/>
        <w:jc w:val="both"/>
        <w:rPr>
          <w:rFonts w:ascii="Times New Roman CYR" w:hAnsi="Times New Roman CYR" w:cs="Times New Roman CYR"/>
          <w:sz w:val="28"/>
          <w:szCs w:val="28"/>
        </w:rPr>
      </w:pPr>
      <w:r w:rsidRPr="00AC2D3B">
        <w:rPr>
          <w:rFonts w:ascii="Times New Roman CYR" w:hAnsi="Times New Roman CYR" w:cs="Times New Roman CYR"/>
          <w:sz w:val="28"/>
          <w:szCs w:val="28"/>
        </w:rPr>
        <w:t>По</w:t>
      </w:r>
      <w:r w:rsidR="00AC2D3B" w:rsidRPr="00AC2D3B">
        <w:rPr>
          <w:rFonts w:ascii="Times New Roman CYR" w:hAnsi="Times New Roman CYR" w:cs="Times New Roman CYR"/>
          <w:sz w:val="28"/>
          <w:szCs w:val="28"/>
        </w:rPr>
        <w:t xml:space="preserve"> </w:t>
      </w:r>
      <w:r w:rsidRPr="00AC2D3B">
        <w:rPr>
          <w:rFonts w:ascii="Times New Roman CYR" w:hAnsi="Times New Roman CYR" w:cs="Times New Roman CYR"/>
          <w:sz w:val="28"/>
          <w:szCs w:val="28"/>
        </w:rPr>
        <w:t>состоянию на 01.01.202</w:t>
      </w:r>
      <w:r w:rsidR="00B764BD" w:rsidRPr="00AC2D3B">
        <w:rPr>
          <w:rFonts w:ascii="Times New Roman CYR" w:hAnsi="Times New Roman CYR" w:cs="Times New Roman CYR"/>
          <w:sz w:val="28"/>
          <w:szCs w:val="28"/>
        </w:rPr>
        <w:t>2</w:t>
      </w:r>
      <w:r w:rsidR="001D5CF1" w:rsidRPr="00AC2D3B">
        <w:rPr>
          <w:rFonts w:ascii="Times New Roman CYR" w:hAnsi="Times New Roman CYR" w:cs="Times New Roman CYR"/>
          <w:sz w:val="28"/>
          <w:szCs w:val="28"/>
        </w:rPr>
        <w:t xml:space="preserve"> общая численность постоянного населения округа составила </w:t>
      </w:r>
      <w:r w:rsidR="00B764BD" w:rsidRPr="00AC2D3B">
        <w:rPr>
          <w:rFonts w:ascii="Times New Roman CYR" w:hAnsi="Times New Roman CYR" w:cs="Times New Roman CYR"/>
          <w:sz w:val="28"/>
          <w:szCs w:val="28"/>
        </w:rPr>
        <w:t>11 885</w:t>
      </w:r>
      <w:r w:rsidR="001D5CF1" w:rsidRPr="00AC2D3B">
        <w:rPr>
          <w:rFonts w:ascii="Times New Roman CYR" w:hAnsi="Times New Roman CYR" w:cs="Times New Roman CYR"/>
          <w:sz w:val="28"/>
          <w:szCs w:val="28"/>
        </w:rPr>
        <w:t xml:space="preserve"> человек. </w:t>
      </w:r>
    </w:p>
    <w:p w:rsidR="001D5CF1" w:rsidRPr="006D7A35" w:rsidRDefault="00AC2D3B" w:rsidP="006D7A35">
      <w:pPr>
        <w:widowControl w:val="0"/>
        <w:autoSpaceDE w:val="0"/>
        <w:autoSpaceDN w:val="0"/>
        <w:adjustRightInd w:val="0"/>
        <w:spacing w:after="0" w:line="240" w:lineRule="auto"/>
        <w:ind w:firstLine="567"/>
        <w:jc w:val="both"/>
        <w:rPr>
          <w:rFonts w:ascii="Times New Roman CYR" w:hAnsi="Times New Roman CYR" w:cs="Times New Roman CYR"/>
          <w:sz w:val="28"/>
          <w:szCs w:val="28"/>
          <w:highlight w:val="yellow"/>
        </w:rPr>
      </w:pPr>
      <w:r>
        <w:rPr>
          <w:rFonts w:ascii="Times New Roman CYR" w:eastAsiaTheme="minorHAnsi" w:hAnsi="Times New Roman CYR" w:cs="Times New Roman CYR"/>
          <w:sz w:val="28"/>
          <w:szCs w:val="28"/>
          <w:lang w:eastAsia="en-US"/>
        </w:rPr>
        <w:t xml:space="preserve">В соответствии с прогнозом среднегодовая численность населения в 2023 году составит 11 624 человек (на 173 человека меньше 2022 года), к концу 2026 года снизится до 11 122 человек. </w:t>
      </w:r>
      <w:r w:rsidR="001D5CF1" w:rsidRPr="00B764BD">
        <w:rPr>
          <w:rFonts w:ascii="Times New Roman CYR" w:hAnsi="Times New Roman CYR" w:cs="Times New Roman CYR"/>
          <w:sz w:val="28"/>
          <w:szCs w:val="28"/>
          <w:highlight w:val="yellow"/>
        </w:rPr>
        <w:t xml:space="preserve"> </w:t>
      </w:r>
    </w:p>
    <w:p w:rsidR="0052238A" w:rsidRPr="004076AF" w:rsidRDefault="0052238A" w:rsidP="001D5CF1">
      <w:pPr>
        <w:widowControl w:val="0"/>
        <w:autoSpaceDE w:val="0"/>
        <w:autoSpaceDN w:val="0"/>
        <w:adjustRightInd w:val="0"/>
        <w:spacing w:after="0" w:line="240" w:lineRule="auto"/>
        <w:ind w:firstLine="567"/>
        <w:rPr>
          <w:rFonts w:ascii="Times New Roman CYR" w:hAnsi="Times New Roman CYR" w:cs="Times New Roman CYR"/>
          <w:sz w:val="28"/>
          <w:szCs w:val="28"/>
          <w:highlight w:val="yellow"/>
        </w:rPr>
      </w:pPr>
    </w:p>
    <w:p w:rsidR="006D7A35" w:rsidRPr="004076AF" w:rsidRDefault="006D7A35" w:rsidP="001D5CF1">
      <w:pPr>
        <w:widowControl w:val="0"/>
        <w:autoSpaceDE w:val="0"/>
        <w:autoSpaceDN w:val="0"/>
        <w:adjustRightInd w:val="0"/>
        <w:spacing w:after="0" w:line="240" w:lineRule="auto"/>
        <w:ind w:firstLine="567"/>
        <w:rPr>
          <w:rFonts w:ascii="Times New Roman CYR" w:hAnsi="Times New Roman CYR" w:cs="Times New Roman CYR"/>
          <w:sz w:val="28"/>
          <w:szCs w:val="28"/>
          <w:highlight w:val="yellow"/>
        </w:rPr>
      </w:pPr>
    </w:p>
    <w:p w:rsidR="006D7A35" w:rsidRPr="004076AF" w:rsidRDefault="006D7A35" w:rsidP="001D5CF1">
      <w:pPr>
        <w:widowControl w:val="0"/>
        <w:autoSpaceDE w:val="0"/>
        <w:autoSpaceDN w:val="0"/>
        <w:adjustRightInd w:val="0"/>
        <w:spacing w:after="0" w:line="240" w:lineRule="auto"/>
        <w:ind w:firstLine="567"/>
        <w:rPr>
          <w:rFonts w:ascii="Times New Roman CYR" w:hAnsi="Times New Roman CYR" w:cs="Times New Roman CYR"/>
          <w:sz w:val="28"/>
          <w:szCs w:val="28"/>
          <w:highlight w:val="yellow"/>
        </w:rPr>
      </w:pPr>
    </w:p>
    <w:p w:rsidR="0043722F" w:rsidRPr="004076AF" w:rsidRDefault="009E721B" w:rsidP="006D7A35">
      <w:pPr>
        <w:pStyle w:val="1"/>
        <w:spacing w:before="0" w:line="240" w:lineRule="auto"/>
        <w:rPr>
          <w:rFonts w:ascii="Times New Roman" w:hAnsi="Times New Roman" w:cs="Times New Roman"/>
          <w:color w:val="auto"/>
          <w:lang w:eastAsia="en-US"/>
        </w:rPr>
      </w:pPr>
      <w:r w:rsidRPr="006D7A35">
        <w:rPr>
          <w:rFonts w:ascii="Times New Roman" w:hAnsi="Times New Roman" w:cs="Times New Roman"/>
          <w:color w:val="auto"/>
          <w:lang w:eastAsia="en-US"/>
        </w:rPr>
        <w:lastRenderedPageBreak/>
        <w:t xml:space="preserve">3. </w:t>
      </w:r>
      <w:r w:rsidR="0043722F" w:rsidRPr="006D7A35">
        <w:rPr>
          <w:rFonts w:ascii="Times New Roman" w:hAnsi="Times New Roman" w:cs="Times New Roman"/>
          <w:color w:val="auto"/>
          <w:lang w:eastAsia="en-US"/>
        </w:rPr>
        <w:t>Производство товаров и услуг</w:t>
      </w:r>
    </w:p>
    <w:p w:rsidR="009E721B" w:rsidRPr="006D7A35" w:rsidRDefault="00D0762F" w:rsidP="006D7A35">
      <w:pPr>
        <w:pStyle w:val="1"/>
        <w:spacing w:before="0" w:line="240" w:lineRule="auto"/>
        <w:rPr>
          <w:rFonts w:ascii="Times New Roman" w:hAnsi="Times New Roman" w:cs="Times New Roman"/>
          <w:color w:val="auto"/>
          <w:lang w:eastAsia="en-US"/>
        </w:rPr>
      </w:pPr>
      <w:r w:rsidRPr="006D7A35">
        <w:rPr>
          <w:rFonts w:ascii="Times New Roman" w:hAnsi="Times New Roman" w:cs="Times New Roman"/>
          <w:color w:val="auto"/>
          <w:lang w:eastAsia="en-US"/>
        </w:rPr>
        <w:t>3.1.</w:t>
      </w:r>
      <w:r w:rsidR="0043722F" w:rsidRPr="006D7A35">
        <w:rPr>
          <w:rFonts w:ascii="Times New Roman" w:hAnsi="Times New Roman" w:cs="Times New Roman"/>
          <w:color w:val="auto"/>
          <w:lang w:eastAsia="en-US"/>
        </w:rPr>
        <w:t xml:space="preserve">-3.2. </w:t>
      </w:r>
      <w:r w:rsidR="009E721B" w:rsidRPr="006D7A35">
        <w:rPr>
          <w:rFonts w:ascii="Times New Roman" w:hAnsi="Times New Roman" w:cs="Times New Roman"/>
          <w:color w:val="auto"/>
          <w:lang w:eastAsia="en-US"/>
        </w:rPr>
        <w:t>Промышленность</w:t>
      </w:r>
    </w:p>
    <w:p w:rsidR="009E721B" w:rsidRPr="00201D54" w:rsidRDefault="009E721B" w:rsidP="009E721B">
      <w:pPr>
        <w:widowControl w:val="0"/>
        <w:autoSpaceDE w:val="0"/>
        <w:autoSpaceDN w:val="0"/>
        <w:adjustRightInd w:val="0"/>
        <w:spacing w:after="0" w:line="240" w:lineRule="auto"/>
        <w:rPr>
          <w:rFonts w:ascii="Times New Roman CYR" w:hAnsi="Times New Roman CYR" w:cs="Times New Roman CYR"/>
          <w:sz w:val="24"/>
          <w:szCs w:val="24"/>
        </w:rPr>
      </w:pPr>
    </w:p>
    <w:p w:rsidR="00400259" w:rsidRPr="00201D54" w:rsidRDefault="00400259" w:rsidP="006D7A3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201D54">
        <w:rPr>
          <w:rFonts w:ascii="Times New Roman CYR" w:hAnsi="Times New Roman CYR" w:cs="Times New Roman CYR"/>
          <w:sz w:val="28"/>
          <w:szCs w:val="28"/>
        </w:rPr>
        <w:t>Промышленное производство традиционно является основой развития экономики округа.</w:t>
      </w:r>
    </w:p>
    <w:p w:rsidR="00400259" w:rsidRPr="00201D54" w:rsidRDefault="00400259" w:rsidP="006D7A3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201D54">
        <w:rPr>
          <w:rFonts w:ascii="Times New Roman CYR" w:hAnsi="Times New Roman CYR" w:cs="Times New Roman CYR"/>
          <w:sz w:val="28"/>
          <w:szCs w:val="28"/>
        </w:rPr>
        <w:t>Ведущую роль в объемах отгруженных товаров промышленного комплекса  в целом сохранит производство электрической и тепловой энергии.</w:t>
      </w:r>
    </w:p>
    <w:p w:rsidR="00400259" w:rsidRPr="006D7A35" w:rsidRDefault="00400259" w:rsidP="006D7A35">
      <w:pPr>
        <w:spacing w:after="0" w:line="240" w:lineRule="auto"/>
        <w:ind w:firstLine="567"/>
        <w:jc w:val="both"/>
        <w:rPr>
          <w:rFonts w:ascii="Times New Roman" w:hAnsi="Times New Roman"/>
          <w:b/>
          <w:i/>
          <w:sz w:val="28"/>
          <w:szCs w:val="28"/>
        </w:rPr>
      </w:pPr>
      <w:r w:rsidRPr="006D7A35">
        <w:rPr>
          <w:rFonts w:ascii="Times New Roman" w:hAnsi="Times New Roman"/>
          <w:b/>
          <w:i/>
          <w:sz w:val="28"/>
          <w:szCs w:val="28"/>
        </w:rPr>
        <w:t>Обеспечение электрической энергией, газом и паром; кондиционирование воздуха</w:t>
      </w:r>
    </w:p>
    <w:p w:rsidR="00201D54" w:rsidRDefault="00201D5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Ведущее место в промышленной отрасли по удельному весу занимает раздел D «Обеспечение электрической энергией, газом и паром», предприятиями данной отрасли отгружено продукции в отчетном периоде на сумму 38,8 </w:t>
      </w:r>
      <w:proofErr w:type="spellStart"/>
      <w:r>
        <w:rPr>
          <w:rFonts w:ascii="Times New Roman CYR" w:eastAsiaTheme="minorHAnsi" w:hAnsi="Times New Roman CYR" w:cs="Times New Roman CYR"/>
          <w:sz w:val="28"/>
          <w:szCs w:val="28"/>
          <w:lang w:eastAsia="en-US"/>
        </w:rPr>
        <w:t>млрд</w:t>
      </w:r>
      <w:proofErr w:type="gramStart"/>
      <w:r>
        <w:rPr>
          <w:rFonts w:ascii="Times New Roman CYR" w:eastAsiaTheme="minorHAnsi" w:hAnsi="Times New Roman CYR" w:cs="Times New Roman CYR"/>
          <w:sz w:val="28"/>
          <w:szCs w:val="28"/>
          <w:lang w:eastAsia="en-US"/>
        </w:rPr>
        <w:t>.р</w:t>
      </w:r>
      <w:proofErr w:type="gramEnd"/>
      <w:r>
        <w:rPr>
          <w:rFonts w:ascii="Times New Roman CYR" w:eastAsiaTheme="minorHAnsi" w:hAnsi="Times New Roman CYR" w:cs="Times New Roman CYR"/>
          <w:sz w:val="28"/>
          <w:szCs w:val="28"/>
          <w:lang w:eastAsia="en-US"/>
        </w:rPr>
        <w:t>ублей</w:t>
      </w:r>
      <w:proofErr w:type="spellEnd"/>
      <w:r>
        <w:rPr>
          <w:rFonts w:ascii="Times New Roman CYR" w:eastAsiaTheme="minorHAnsi" w:hAnsi="Times New Roman CYR" w:cs="Times New Roman CYR"/>
          <w:sz w:val="28"/>
          <w:szCs w:val="28"/>
          <w:lang w:eastAsia="en-US"/>
        </w:rPr>
        <w:t>, что составляет 86% в общем объеме, при индексе производства 242,9%. Такой объём в основном обеспечен филиалом «Березовская ГРЭС» ПАО «</w:t>
      </w:r>
      <w:proofErr w:type="spellStart"/>
      <w:r>
        <w:rPr>
          <w:rFonts w:ascii="Times New Roman CYR" w:eastAsiaTheme="minorHAnsi" w:hAnsi="Times New Roman CYR" w:cs="Times New Roman CYR"/>
          <w:sz w:val="28"/>
          <w:szCs w:val="28"/>
          <w:lang w:eastAsia="en-US"/>
        </w:rPr>
        <w:t>Юнипро</w:t>
      </w:r>
      <w:proofErr w:type="spellEnd"/>
      <w:r>
        <w:rPr>
          <w:rFonts w:ascii="Times New Roman CYR" w:eastAsiaTheme="minorHAnsi" w:hAnsi="Times New Roman CYR" w:cs="Times New Roman CYR"/>
          <w:sz w:val="28"/>
          <w:szCs w:val="28"/>
          <w:lang w:eastAsia="en-US"/>
        </w:rPr>
        <w:t>».</w:t>
      </w:r>
    </w:p>
    <w:p w:rsidR="00201D54" w:rsidRDefault="00201D5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2022 году с учетом среднего уровня водности рек Енисейского бассейна производство электроэнергии филиалом Березовской ГРЭС ПАО "</w:t>
      </w:r>
      <w:proofErr w:type="spellStart"/>
      <w:r>
        <w:rPr>
          <w:rFonts w:ascii="Times New Roman CYR" w:eastAsiaTheme="minorHAnsi" w:hAnsi="Times New Roman CYR" w:cs="Times New Roman CYR"/>
          <w:sz w:val="28"/>
          <w:szCs w:val="28"/>
          <w:lang w:eastAsia="en-US"/>
        </w:rPr>
        <w:t>Юнипро</w:t>
      </w:r>
      <w:proofErr w:type="spellEnd"/>
      <w:r>
        <w:rPr>
          <w:rFonts w:ascii="Times New Roman CYR" w:eastAsiaTheme="minorHAnsi" w:hAnsi="Times New Roman CYR" w:cs="Times New Roman CYR"/>
          <w:sz w:val="28"/>
          <w:szCs w:val="28"/>
          <w:lang w:eastAsia="en-US"/>
        </w:rPr>
        <w:t xml:space="preserve">" составило 10,9 </w:t>
      </w:r>
      <w:proofErr w:type="gramStart"/>
      <w:r>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кВт·ч</w:t>
      </w:r>
      <w:proofErr w:type="spellEnd"/>
      <w:r>
        <w:rPr>
          <w:rFonts w:ascii="Times New Roman CYR" w:eastAsiaTheme="minorHAnsi" w:hAnsi="Times New Roman CYR" w:cs="Times New Roman CYR"/>
          <w:sz w:val="28"/>
          <w:szCs w:val="28"/>
          <w:lang w:eastAsia="en-US"/>
        </w:rPr>
        <w:t>.</w:t>
      </w:r>
    </w:p>
    <w:p w:rsidR="00201D54" w:rsidRDefault="00201D5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2023 году производство электроэнергии оценивается на уровне </w:t>
      </w:r>
      <w:r w:rsidR="006153F4">
        <w:rPr>
          <w:rFonts w:ascii="Times New Roman CYR" w:eastAsiaTheme="minorHAnsi" w:hAnsi="Times New Roman CYR" w:cs="Times New Roman CYR"/>
          <w:sz w:val="28"/>
          <w:szCs w:val="28"/>
          <w:lang w:eastAsia="en-US"/>
        </w:rPr>
        <w:t xml:space="preserve">9 </w:t>
      </w:r>
      <w:proofErr w:type="gramStart"/>
      <w:r>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кВт·ч</w:t>
      </w:r>
      <w:proofErr w:type="spellEnd"/>
      <w:r>
        <w:rPr>
          <w:rFonts w:ascii="Times New Roman CYR" w:eastAsiaTheme="minorHAnsi" w:hAnsi="Times New Roman CYR" w:cs="Times New Roman CYR"/>
          <w:sz w:val="28"/>
          <w:szCs w:val="28"/>
          <w:lang w:eastAsia="en-US"/>
        </w:rPr>
        <w:t xml:space="preserve"> (</w:t>
      </w:r>
      <w:r w:rsidR="006153F4">
        <w:rPr>
          <w:rFonts w:ascii="Times New Roman CYR" w:eastAsiaTheme="minorHAnsi" w:hAnsi="Times New Roman CYR" w:cs="Times New Roman CYR"/>
          <w:sz w:val="28"/>
          <w:szCs w:val="28"/>
          <w:lang w:eastAsia="en-US"/>
        </w:rPr>
        <w:t>82,26</w:t>
      </w:r>
      <w:r>
        <w:rPr>
          <w:rFonts w:ascii="Times New Roman CYR" w:eastAsiaTheme="minorHAnsi" w:hAnsi="Times New Roman CYR" w:cs="Times New Roman CYR"/>
          <w:sz w:val="28"/>
          <w:szCs w:val="28"/>
          <w:lang w:eastAsia="en-US"/>
        </w:rPr>
        <w:t xml:space="preserve">% к 2022 году). С учетом прогнозируемых темпов развития экономики округа производство электроэнергии составит </w:t>
      </w:r>
      <w:r w:rsidR="006153F4">
        <w:rPr>
          <w:rFonts w:ascii="Times New Roman CYR" w:eastAsiaTheme="minorHAnsi" w:hAnsi="Times New Roman CYR" w:cs="Times New Roman CYR"/>
          <w:sz w:val="28"/>
          <w:szCs w:val="28"/>
          <w:lang w:eastAsia="en-US"/>
        </w:rPr>
        <w:t>10,20</w:t>
      </w:r>
      <w:r>
        <w:rPr>
          <w:rFonts w:ascii="Times New Roman CYR" w:eastAsiaTheme="minorHAnsi" w:hAnsi="Times New Roman CYR" w:cs="Times New Roman CYR"/>
          <w:sz w:val="28"/>
          <w:szCs w:val="28"/>
          <w:lang w:eastAsia="en-US"/>
        </w:rPr>
        <w:t xml:space="preserve"> </w:t>
      </w:r>
      <w:proofErr w:type="gramStart"/>
      <w:r>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кВт·ч</w:t>
      </w:r>
      <w:proofErr w:type="spellEnd"/>
      <w:r>
        <w:rPr>
          <w:rFonts w:ascii="Times New Roman CYR" w:eastAsiaTheme="minorHAnsi" w:hAnsi="Times New Roman CYR" w:cs="Times New Roman CYR"/>
          <w:sz w:val="28"/>
          <w:szCs w:val="28"/>
          <w:lang w:eastAsia="en-US"/>
        </w:rPr>
        <w:t xml:space="preserve"> </w:t>
      </w:r>
      <w:r w:rsidR="006153F4">
        <w:rPr>
          <w:rFonts w:ascii="Times New Roman CYR" w:eastAsiaTheme="minorHAnsi" w:hAnsi="Times New Roman CYR" w:cs="Times New Roman CYR"/>
          <w:sz w:val="28"/>
          <w:szCs w:val="28"/>
          <w:lang w:eastAsia="en-US"/>
        </w:rPr>
        <w:t>к 2026 году</w:t>
      </w:r>
      <w:r>
        <w:rPr>
          <w:rFonts w:ascii="Times New Roman CYR" w:eastAsiaTheme="minorHAnsi" w:hAnsi="Times New Roman CYR" w:cs="Times New Roman CYR"/>
          <w:sz w:val="28"/>
          <w:szCs w:val="28"/>
          <w:lang w:eastAsia="en-US"/>
        </w:rPr>
        <w:t>.</w:t>
      </w:r>
    </w:p>
    <w:p w:rsidR="00201D54" w:rsidRDefault="00201D5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Производство пара и горячей воды в прогнозном периоде ожидается в объеме 0,56 </w:t>
      </w:r>
      <w:proofErr w:type="gramStart"/>
      <w:r>
        <w:rPr>
          <w:rFonts w:ascii="Times New Roman CYR" w:eastAsiaTheme="minorHAnsi" w:hAnsi="Times New Roman CYR" w:cs="Times New Roman CYR"/>
          <w:sz w:val="28"/>
          <w:szCs w:val="28"/>
          <w:lang w:eastAsia="en-US"/>
        </w:rPr>
        <w:t>млн</w:t>
      </w:r>
      <w:proofErr w:type="gramEnd"/>
      <w:r>
        <w:rPr>
          <w:rFonts w:ascii="Times New Roman CYR" w:eastAsiaTheme="minorHAnsi" w:hAnsi="Times New Roman CYR" w:cs="Times New Roman CYR"/>
          <w:sz w:val="28"/>
          <w:szCs w:val="28"/>
          <w:lang w:eastAsia="en-US"/>
        </w:rPr>
        <w:t xml:space="preserve"> Гкал ежегодно. Указанный прогноз не учитывает аномальных отклонений погодных условий и сформирован исходя из средних температур атмосферного воздуха в отопительный сезон. </w:t>
      </w:r>
    </w:p>
    <w:p w:rsidR="00201D54" w:rsidRDefault="00201D5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связи со снижением выработки электроэнергии объем отгруженных товаров снизится с 38,8 </w:t>
      </w:r>
      <w:proofErr w:type="gramStart"/>
      <w:r>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рублей в 2022 году до 31 млрд рублей в 2026 году.</w:t>
      </w:r>
    </w:p>
    <w:p w:rsidR="006C3C67" w:rsidRPr="004076AF" w:rsidRDefault="006C3C67" w:rsidP="006D7A35">
      <w:pPr>
        <w:autoSpaceDE w:val="0"/>
        <w:autoSpaceDN w:val="0"/>
        <w:adjustRightInd w:val="0"/>
        <w:spacing w:after="0" w:line="240" w:lineRule="auto"/>
        <w:ind w:firstLine="567"/>
        <w:rPr>
          <w:rFonts w:ascii="Times New Roman CYR" w:hAnsi="Times New Roman CYR" w:cs="Times New Roman CYR"/>
          <w:b/>
          <w:bCs/>
          <w:i/>
          <w:iCs/>
          <w:sz w:val="28"/>
          <w:szCs w:val="28"/>
        </w:rPr>
      </w:pPr>
    </w:p>
    <w:p w:rsidR="00400259" w:rsidRPr="00201D54" w:rsidRDefault="00400259" w:rsidP="006D7A35">
      <w:pPr>
        <w:autoSpaceDE w:val="0"/>
        <w:autoSpaceDN w:val="0"/>
        <w:adjustRightInd w:val="0"/>
        <w:spacing w:after="0" w:line="240" w:lineRule="auto"/>
        <w:ind w:firstLine="567"/>
        <w:rPr>
          <w:rFonts w:ascii="Times New Roman CYR" w:hAnsi="Times New Roman CYR" w:cs="Times New Roman CYR"/>
          <w:b/>
          <w:bCs/>
          <w:i/>
          <w:iCs/>
          <w:sz w:val="28"/>
          <w:szCs w:val="28"/>
        </w:rPr>
      </w:pPr>
      <w:r w:rsidRPr="00201D54">
        <w:rPr>
          <w:rFonts w:ascii="Times New Roman CYR" w:hAnsi="Times New Roman CYR" w:cs="Times New Roman CYR"/>
          <w:b/>
          <w:bCs/>
          <w:i/>
          <w:iCs/>
          <w:sz w:val="28"/>
          <w:szCs w:val="28"/>
        </w:rPr>
        <w:t>Добыча угля</w:t>
      </w:r>
    </w:p>
    <w:p w:rsidR="00201D54" w:rsidRDefault="00201D5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Предприятиями добывающей отрасли за 2022 год отгружено продукции на сумму 6,2 млрд. рублей, что составляет 13,7% от всей отгруженной продукции собственного производства. Такой объем отгруженной продукции обеспечен филиалом АО "СУЭК-Красноярск" «Разрез Березовский». Добыча угля по сравнению с прошлым годом увеличилась в 2,2 раза и составила 7698 тыс. тонн. </w:t>
      </w:r>
    </w:p>
    <w:p w:rsidR="00201D54" w:rsidRDefault="00201D5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Динамика добычи угля филиалом АО "СУЭК-Красноярск" «Разрез Березовский» зависит от потребности основного потребителя филиала «Березовская ГРЭС» ПАО «</w:t>
      </w:r>
      <w:proofErr w:type="spellStart"/>
      <w:r>
        <w:rPr>
          <w:rFonts w:ascii="Times New Roman CYR" w:eastAsiaTheme="minorHAnsi" w:hAnsi="Times New Roman CYR" w:cs="Times New Roman CYR"/>
          <w:sz w:val="28"/>
          <w:szCs w:val="28"/>
          <w:lang w:eastAsia="en-US"/>
        </w:rPr>
        <w:t>Юнипро</w:t>
      </w:r>
      <w:proofErr w:type="spellEnd"/>
      <w:r>
        <w:rPr>
          <w:rFonts w:ascii="Times New Roman CYR" w:eastAsiaTheme="minorHAnsi" w:hAnsi="Times New Roman CYR" w:cs="Times New Roman CYR"/>
          <w:sz w:val="28"/>
          <w:szCs w:val="28"/>
          <w:lang w:eastAsia="en-US"/>
        </w:rPr>
        <w:t>», поэтому в 2023 году ожидается снижение добычи угля на 1</w:t>
      </w:r>
      <w:r w:rsidR="00DB6FD8">
        <w:rPr>
          <w:rFonts w:ascii="Times New Roman CYR" w:eastAsiaTheme="minorHAnsi" w:hAnsi="Times New Roman CYR" w:cs="Times New Roman CYR"/>
          <w:sz w:val="28"/>
          <w:szCs w:val="28"/>
          <w:lang w:eastAsia="en-US"/>
        </w:rPr>
        <w:t>2</w:t>
      </w:r>
      <w:r>
        <w:rPr>
          <w:rFonts w:ascii="Times New Roman CYR" w:eastAsiaTheme="minorHAnsi" w:hAnsi="Times New Roman CYR" w:cs="Times New Roman CYR"/>
          <w:sz w:val="28"/>
          <w:szCs w:val="28"/>
          <w:lang w:eastAsia="en-US"/>
        </w:rPr>
        <w:t xml:space="preserve">% </w:t>
      </w:r>
      <w:r w:rsidRPr="006153F4">
        <w:rPr>
          <w:rFonts w:ascii="Times New Roman CYR" w:eastAsiaTheme="minorHAnsi" w:hAnsi="Times New Roman CYR" w:cs="Times New Roman CYR"/>
          <w:sz w:val="28"/>
          <w:szCs w:val="28"/>
          <w:lang w:eastAsia="en-US"/>
        </w:rPr>
        <w:t xml:space="preserve">до </w:t>
      </w:r>
      <w:r w:rsidR="006153F4" w:rsidRPr="006153F4">
        <w:rPr>
          <w:rFonts w:ascii="Times New Roman CYR" w:eastAsiaTheme="minorHAnsi" w:hAnsi="Times New Roman CYR" w:cs="Times New Roman CYR"/>
          <w:sz w:val="28"/>
          <w:szCs w:val="28"/>
          <w:lang w:eastAsia="en-US"/>
        </w:rPr>
        <w:t>6800</w:t>
      </w:r>
      <w:r w:rsidRPr="006153F4">
        <w:rPr>
          <w:rFonts w:ascii="Times New Roman CYR" w:eastAsiaTheme="minorHAnsi" w:hAnsi="Times New Roman CYR" w:cs="Times New Roman CYR"/>
          <w:sz w:val="28"/>
          <w:szCs w:val="28"/>
          <w:lang w:eastAsia="en-US"/>
        </w:rPr>
        <w:t xml:space="preserve"> тыс</w:t>
      </w:r>
      <w:r>
        <w:rPr>
          <w:rFonts w:ascii="Times New Roman CYR" w:eastAsiaTheme="minorHAnsi" w:hAnsi="Times New Roman CYR" w:cs="Times New Roman CYR"/>
          <w:sz w:val="28"/>
          <w:szCs w:val="28"/>
          <w:lang w:eastAsia="en-US"/>
        </w:rPr>
        <w:t xml:space="preserve">. тонн, </w:t>
      </w:r>
      <w:r w:rsidR="00DB6FD8">
        <w:rPr>
          <w:rFonts w:ascii="Times New Roman CYR" w:eastAsiaTheme="minorHAnsi" w:hAnsi="Times New Roman CYR" w:cs="Times New Roman CYR"/>
          <w:sz w:val="28"/>
          <w:szCs w:val="28"/>
          <w:lang w:eastAsia="en-US"/>
        </w:rPr>
        <w:t>к 2026 году добыча угля составит 7 679,50</w:t>
      </w:r>
      <w:r>
        <w:rPr>
          <w:rFonts w:ascii="Times New Roman CYR" w:eastAsiaTheme="minorHAnsi" w:hAnsi="Times New Roman CYR" w:cs="Times New Roman CYR"/>
          <w:sz w:val="28"/>
          <w:szCs w:val="28"/>
          <w:lang w:eastAsia="en-US"/>
        </w:rPr>
        <w:t xml:space="preserve"> тыс. тонн угля. </w:t>
      </w:r>
    </w:p>
    <w:p w:rsidR="00201D54" w:rsidRDefault="00201D54" w:rsidP="006D7A3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связи со снижением добычи объем отгруженных товаров снизится с 6,2 </w:t>
      </w:r>
      <w:proofErr w:type="gramStart"/>
      <w:r>
        <w:rPr>
          <w:rFonts w:ascii="Times New Roman CYR" w:eastAsiaTheme="minorHAnsi" w:hAnsi="Times New Roman CYR" w:cs="Times New Roman CYR"/>
          <w:sz w:val="28"/>
          <w:szCs w:val="28"/>
          <w:lang w:eastAsia="en-US"/>
        </w:rPr>
        <w:t>млрд</w:t>
      </w:r>
      <w:proofErr w:type="gramEnd"/>
      <w:r>
        <w:rPr>
          <w:rFonts w:ascii="Times New Roman CYR" w:eastAsiaTheme="minorHAnsi" w:hAnsi="Times New Roman CYR" w:cs="Times New Roman CYR"/>
          <w:sz w:val="28"/>
          <w:szCs w:val="28"/>
          <w:lang w:eastAsia="en-US"/>
        </w:rPr>
        <w:t> рублей в 2022 году до 5,05 млрд рублей в 2026 году.</w:t>
      </w:r>
    </w:p>
    <w:p w:rsidR="0043722F" w:rsidRPr="00B764BD" w:rsidRDefault="0043722F" w:rsidP="009E721B">
      <w:pPr>
        <w:autoSpaceDE w:val="0"/>
        <w:autoSpaceDN w:val="0"/>
        <w:adjustRightInd w:val="0"/>
        <w:spacing w:after="0" w:line="240" w:lineRule="auto"/>
        <w:ind w:firstLine="567"/>
        <w:jc w:val="both"/>
        <w:rPr>
          <w:rFonts w:ascii="Times New Roman CYR" w:hAnsi="Times New Roman CYR" w:cs="Times New Roman CYR"/>
          <w:sz w:val="28"/>
          <w:szCs w:val="28"/>
          <w:highlight w:val="yellow"/>
        </w:rPr>
      </w:pPr>
    </w:p>
    <w:p w:rsidR="006C3C67" w:rsidRPr="004076AF" w:rsidRDefault="006C3C67" w:rsidP="006C3C67">
      <w:pPr>
        <w:rPr>
          <w:lang w:eastAsia="en-US"/>
        </w:rPr>
      </w:pPr>
    </w:p>
    <w:p w:rsidR="006C3C67" w:rsidRPr="004076AF" w:rsidRDefault="006C3C67" w:rsidP="006C3C67">
      <w:pPr>
        <w:rPr>
          <w:lang w:eastAsia="en-US"/>
        </w:rPr>
      </w:pPr>
    </w:p>
    <w:p w:rsidR="0043722F" w:rsidRPr="006C3C67" w:rsidRDefault="0043722F" w:rsidP="006C3C67">
      <w:pPr>
        <w:pStyle w:val="1"/>
        <w:spacing w:before="0" w:line="240" w:lineRule="auto"/>
        <w:rPr>
          <w:rFonts w:ascii="Times New Roman" w:hAnsi="Times New Roman" w:cs="Times New Roman"/>
          <w:color w:val="auto"/>
          <w:lang w:eastAsia="en-US"/>
        </w:rPr>
      </w:pPr>
      <w:r w:rsidRPr="006C3C67">
        <w:rPr>
          <w:rFonts w:ascii="Times New Roman" w:hAnsi="Times New Roman" w:cs="Times New Roman"/>
          <w:color w:val="auto"/>
          <w:lang w:eastAsia="en-US"/>
        </w:rPr>
        <w:lastRenderedPageBreak/>
        <w:t>3.3. Сельское хозяйство</w:t>
      </w:r>
    </w:p>
    <w:p w:rsidR="0043722F" w:rsidRPr="00201D54" w:rsidRDefault="0043722F" w:rsidP="0043722F">
      <w:pPr>
        <w:autoSpaceDE w:val="0"/>
        <w:autoSpaceDN w:val="0"/>
        <w:adjustRightInd w:val="0"/>
        <w:spacing w:after="0" w:line="240" w:lineRule="auto"/>
        <w:rPr>
          <w:rFonts w:ascii="Times New Roman CYR" w:eastAsiaTheme="minorHAnsi" w:hAnsi="Times New Roman CYR" w:cs="Times New Roman CYR"/>
          <w:sz w:val="24"/>
          <w:szCs w:val="24"/>
          <w:lang w:eastAsia="en-US"/>
        </w:rPr>
      </w:pPr>
    </w:p>
    <w:p w:rsidR="007F2F12" w:rsidRPr="00201D54" w:rsidRDefault="007F2F12" w:rsidP="006C3C67">
      <w:pPr>
        <w:suppressAutoHyphens/>
        <w:autoSpaceDE w:val="0"/>
        <w:autoSpaceDN w:val="0"/>
        <w:adjustRightInd w:val="0"/>
        <w:spacing w:after="0" w:line="240" w:lineRule="auto"/>
        <w:ind w:firstLine="567"/>
        <w:jc w:val="both"/>
        <w:rPr>
          <w:rFonts w:ascii="Times New Roman CYR" w:hAnsi="Times New Roman CYR" w:cs="Times New Roman CYR"/>
          <w:sz w:val="28"/>
          <w:szCs w:val="28"/>
        </w:rPr>
      </w:pPr>
      <w:r w:rsidRPr="00201D54">
        <w:rPr>
          <w:rFonts w:ascii="Times New Roman CYR" w:hAnsi="Times New Roman CYR" w:cs="Times New Roman CYR"/>
          <w:sz w:val="28"/>
          <w:szCs w:val="28"/>
        </w:rPr>
        <w:t>Прогноз развития сельского хозяйства разработан с учетом имеющегося в округе потенциала и сложившихся тенденций развития предприятий агропромышленного комплекса, крестьянских (фермерских) хозяйств и хозяйств населения, а также намеченных мер по реализации на территории округа  государственной программы «Развитие сельского хозяйства, регулирования рынков сельскохозяйственной продукции, сырья и продовольствия».</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Сельскохозяйственную деятельность в округе по состоянию на 01.01.2023 года осуществляет 29 сельскохозяйственных товаропроизводителей, занятых производством сельскохозяйственной продукции, 6</w:t>
      </w:r>
      <w:r w:rsidR="009D40CA">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176 личных подсобных хозяйств.</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Основные объемы сельскохозяйственной продукции производятся в ЗАО «Авангард», АО «</w:t>
      </w:r>
      <w:proofErr w:type="spellStart"/>
      <w:r>
        <w:rPr>
          <w:rFonts w:ascii="Times New Roman CYR" w:eastAsiaTheme="minorHAnsi" w:hAnsi="Times New Roman CYR" w:cs="Times New Roman CYR"/>
          <w:sz w:val="28"/>
          <w:szCs w:val="28"/>
          <w:lang w:eastAsia="en-US"/>
        </w:rPr>
        <w:t>Алтатское</w:t>
      </w:r>
      <w:proofErr w:type="spellEnd"/>
      <w:r>
        <w:rPr>
          <w:rFonts w:ascii="Times New Roman CYR" w:eastAsiaTheme="minorHAnsi" w:hAnsi="Times New Roman CYR" w:cs="Times New Roman CYR"/>
          <w:sz w:val="28"/>
          <w:szCs w:val="28"/>
          <w:lang w:eastAsia="en-US"/>
        </w:rPr>
        <w:t>», ООО «Фортуна Агро», ООО «ТРЭНЭКС».</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По прогнозу на период до 2026 года в сельскохозяйственном производстве округа планируется увеличение объемов производства и достижение положительных финансовых результатов деятельности сельскохозяйственных предприятий.</w:t>
      </w:r>
    </w:p>
    <w:p w:rsidR="00201D54" w:rsidRPr="009D40CA"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color w:val="FF0000"/>
          <w:sz w:val="28"/>
          <w:szCs w:val="28"/>
          <w:lang w:eastAsia="en-US"/>
        </w:rPr>
      </w:pPr>
      <w:r>
        <w:rPr>
          <w:rFonts w:ascii="Times New Roman CYR" w:eastAsiaTheme="minorHAnsi" w:hAnsi="Times New Roman CYR" w:cs="Times New Roman CYR"/>
          <w:sz w:val="28"/>
          <w:szCs w:val="28"/>
          <w:lang w:eastAsia="en-US"/>
        </w:rPr>
        <w:t xml:space="preserve">Объем валовой продукции сельского хозяйства, произведенной во всех категориях хозяйств, в 2022 году составил 5,08 млрд. рублей при индексе производства 95,1% к предыдущему году. </w:t>
      </w:r>
      <w:proofErr w:type="gramStart"/>
      <w:r>
        <w:rPr>
          <w:rFonts w:ascii="Times New Roman CYR" w:eastAsiaTheme="minorHAnsi" w:hAnsi="Times New Roman CYR" w:cs="Times New Roman CYR"/>
          <w:sz w:val="28"/>
          <w:szCs w:val="28"/>
          <w:lang w:eastAsia="en-US"/>
        </w:rPr>
        <w:t xml:space="preserve">В 2023 году объем производства в сельском хозяйстве оценивается на уровне 5,17 млрд. рублей, при индексе </w:t>
      </w:r>
      <w:r w:rsidRPr="00F0316B">
        <w:rPr>
          <w:rFonts w:ascii="Times New Roman CYR" w:eastAsiaTheme="minorHAnsi" w:hAnsi="Times New Roman CYR" w:cs="Times New Roman CYR"/>
          <w:sz w:val="28"/>
          <w:szCs w:val="28"/>
          <w:lang w:eastAsia="en-US"/>
        </w:rPr>
        <w:t>производства 106,0%. В дальнейшем ежегодные объемы производства составят: в 2024 году</w:t>
      </w:r>
      <w:r w:rsidR="00F0316B" w:rsidRPr="00F0316B">
        <w:rPr>
          <w:rFonts w:ascii="Times New Roman CYR" w:eastAsiaTheme="minorHAnsi" w:hAnsi="Times New Roman CYR" w:cs="Times New Roman CYR"/>
          <w:sz w:val="28"/>
          <w:szCs w:val="28"/>
          <w:lang w:eastAsia="en-US"/>
        </w:rPr>
        <w:t xml:space="preserve"> </w:t>
      </w:r>
      <w:r w:rsidRPr="00F0316B">
        <w:rPr>
          <w:rFonts w:ascii="Times New Roman CYR" w:eastAsiaTheme="minorHAnsi" w:hAnsi="Times New Roman CYR" w:cs="Times New Roman CYR"/>
          <w:sz w:val="28"/>
          <w:szCs w:val="28"/>
          <w:lang w:eastAsia="en-US"/>
        </w:rPr>
        <w:t>– 5,443 млрд. рублей при индексах производства</w:t>
      </w:r>
      <w:r w:rsidR="00F0316B" w:rsidRPr="00F0316B">
        <w:rPr>
          <w:rFonts w:ascii="Times New Roman CYR" w:eastAsiaTheme="minorHAnsi" w:hAnsi="Times New Roman CYR" w:cs="Times New Roman CYR"/>
          <w:sz w:val="28"/>
          <w:szCs w:val="28"/>
          <w:lang w:eastAsia="en-US"/>
        </w:rPr>
        <w:t xml:space="preserve"> </w:t>
      </w:r>
      <w:r w:rsidRPr="00F0316B">
        <w:rPr>
          <w:rFonts w:ascii="Times New Roman CYR" w:eastAsiaTheme="minorHAnsi" w:hAnsi="Times New Roman CYR" w:cs="Times New Roman CYR"/>
          <w:sz w:val="28"/>
          <w:szCs w:val="28"/>
          <w:lang w:eastAsia="en-US"/>
        </w:rPr>
        <w:t>– 100,6%, в 2025 году</w:t>
      </w:r>
      <w:r w:rsidR="00F0316B" w:rsidRPr="00F0316B">
        <w:rPr>
          <w:rFonts w:ascii="Times New Roman CYR" w:eastAsiaTheme="minorHAnsi" w:hAnsi="Times New Roman CYR" w:cs="Times New Roman CYR"/>
          <w:sz w:val="28"/>
          <w:szCs w:val="28"/>
          <w:lang w:eastAsia="en-US"/>
        </w:rPr>
        <w:t xml:space="preserve"> </w:t>
      </w:r>
      <w:r w:rsidRPr="00F0316B">
        <w:rPr>
          <w:rFonts w:ascii="Times New Roman CYR" w:eastAsiaTheme="minorHAnsi" w:hAnsi="Times New Roman CYR" w:cs="Times New Roman CYR"/>
          <w:sz w:val="28"/>
          <w:szCs w:val="28"/>
          <w:lang w:eastAsia="en-US"/>
        </w:rPr>
        <w:t>– 5,728 млрд. рублей при индексах производства</w:t>
      </w:r>
      <w:r w:rsidR="00F0316B" w:rsidRPr="00F0316B">
        <w:rPr>
          <w:rFonts w:ascii="Times New Roman CYR" w:eastAsiaTheme="minorHAnsi" w:hAnsi="Times New Roman CYR" w:cs="Times New Roman CYR"/>
          <w:sz w:val="28"/>
          <w:szCs w:val="28"/>
          <w:lang w:eastAsia="en-US"/>
        </w:rPr>
        <w:t xml:space="preserve"> </w:t>
      </w:r>
      <w:r w:rsidRPr="00F0316B">
        <w:rPr>
          <w:rFonts w:ascii="Times New Roman CYR" w:eastAsiaTheme="minorHAnsi" w:hAnsi="Times New Roman CYR" w:cs="Times New Roman CYR"/>
          <w:sz w:val="28"/>
          <w:szCs w:val="28"/>
          <w:lang w:eastAsia="en-US"/>
        </w:rPr>
        <w:t>– 101,0%, в 2026 году</w:t>
      </w:r>
      <w:r w:rsidR="00F0316B" w:rsidRPr="00F0316B">
        <w:rPr>
          <w:rFonts w:ascii="Times New Roman CYR" w:eastAsiaTheme="minorHAnsi" w:hAnsi="Times New Roman CYR" w:cs="Times New Roman CYR"/>
          <w:sz w:val="28"/>
          <w:szCs w:val="28"/>
          <w:lang w:eastAsia="en-US"/>
        </w:rPr>
        <w:t xml:space="preserve"> </w:t>
      </w:r>
      <w:r w:rsidRPr="00F0316B">
        <w:rPr>
          <w:rFonts w:ascii="Times New Roman CYR" w:eastAsiaTheme="minorHAnsi" w:hAnsi="Times New Roman CYR" w:cs="Times New Roman CYR"/>
          <w:sz w:val="28"/>
          <w:szCs w:val="28"/>
          <w:lang w:eastAsia="en-US"/>
        </w:rPr>
        <w:t>– 6,048 млрд. рублей при индексах производства</w:t>
      </w:r>
      <w:r w:rsidR="00F0316B" w:rsidRPr="00F0316B">
        <w:rPr>
          <w:rFonts w:ascii="Times New Roman CYR" w:eastAsiaTheme="minorHAnsi" w:hAnsi="Times New Roman CYR" w:cs="Times New Roman CYR"/>
          <w:sz w:val="28"/>
          <w:szCs w:val="28"/>
          <w:lang w:eastAsia="en-US"/>
        </w:rPr>
        <w:t xml:space="preserve"> </w:t>
      </w:r>
      <w:r w:rsidRPr="00F0316B">
        <w:rPr>
          <w:rFonts w:ascii="Times New Roman CYR" w:eastAsiaTheme="minorHAnsi" w:hAnsi="Times New Roman CYR" w:cs="Times New Roman CYR"/>
          <w:sz w:val="28"/>
          <w:szCs w:val="28"/>
          <w:lang w:eastAsia="en-US"/>
        </w:rPr>
        <w:t>– 101,3%.</w:t>
      </w:r>
      <w:proofErr w:type="gramEnd"/>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Доля сельскохозяйственных предприятий в общем объеме производства продукции сельского хозяйства в 2022 году составила 70,6% (3,6 млрд. рублей); крестьянско-фермерских хозяйств – 14,3% (0,72 млрд. рублей); личных подсобных хозяйств – 15,1% (0,76 млрд. рублей).</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8"/>
          <w:szCs w:val="28"/>
          <w:lang w:eastAsia="en-US"/>
        </w:rPr>
        <w:t xml:space="preserve">В последующие годы объем производства продукции сельского хозяйства силами сельскохозяйственных предприятий в общем объеме производства прогнозируется: в 2023 году – 3,69 млрд. рублей (71,4%), в 2024 году  3,880 – 3,882 млрд. рублей (71,3%), в 2025 году  4,079 – 4,082 млрд. рублей (71,3 %), в 2026 году 4,304 – 4,306 млрд. рублей (71,2 %).  </w:t>
      </w:r>
    </w:p>
    <w:p w:rsidR="007F2F12" w:rsidRPr="00B764BD" w:rsidRDefault="007F2F12" w:rsidP="00FE3393">
      <w:pPr>
        <w:autoSpaceDE w:val="0"/>
        <w:autoSpaceDN w:val="0"/>
        <w:adjustRightInd w:val="0"/>
        <w:spacing w:after="0" w:line="240" w:lineRule="auto"/>
        <w:ind w:firstLine="709"/>
        <w:jc w:val="both"/>
        <w:rPr>
          <w:rFonts w:ascii="Times New Roman CYR" w:hAnsi="Times New Roman CYR" w:cs="Times New Roman CYR"/>
          <w:sz w:val="24"/>
          <w:szCs w:val="24"/>
          <w:highlight w:val="yellow"/>
        </w:rPr>
      </w:pPr>
    </w:p>
    <w:p w:rsidR="0043722F" w:rsidRPr="00B764BD" w:rsidRDefault="0043722F" w:rsidP="0043722F">
      <w:pPr>
        <w:autoSpaceDE w:val="0"/>
        <w:autoSpaceDN w:val="0"/>
        <w:adjustRightInd w:val="0"/>
        <w:spacing w:after="0" w:line="240" w:lineRule="auto"/>
        <w:rPr>
          <w:rFonts w:ascii="Times New Roman CYR" w:eastAsiaTheme="minorHAnsi" w:hAnsi="Times New Roman CYR" w:cs="Times New Roman CYR"/>
          <w:color w:val="000000"/>
          <w:sz w:val="12"/>
          <w:szCs w:val="12"/>
          <w:highlight w:val="yellow"/>
          <w:lang w:eastAsia="en-US"/>
        </w:rPr>
      </w:pPr>
    </w:p>
    <w:p w:rsidR="0043722F" w:rsidRPr="00201D54" w:rsidRDefault="0043722F" w:rsidP="0043722F">
      <w:pPr>
        <w:autoSpaceDE w:val="0"/>
        <w:autoSpaceDN w:val="0"/>
        <w:adjustRightInd w:val="0"/>
        <w:spacing w:after="0" w:line="240" w:lineRule="auto"/>
        <w:rPr>
          <w:rFonts w:ascii="Times New Roman CYR" w:eastAsiaTheme="minorHAnsi" w:hAnsi="Times New Roman CYR" w:cs="Times New Roman CYR"/>
          <w:i/>
          <w:color w:val="000000"/>
          <w:sz w:val="12"/>
          <w:szCs w:val="12"/>
          <w:lang w:eastAsia="en-US"/>
        </w:rPr>
      </w:pPr>
      <w:r w:rsidRPr="00201D54">
        <w:rPr>
          <w:rFonts w:ascii="Times New Roman CYR" w:eastAsiaTheme="minorHAnsi" w:hAnsi="Times New Roman CYR" w:cs="Times New Roman CYR"/>
          <w:b/>
          <w:bCs/>
          <w:i/>
          <w:color w:val="000000"/>
          <w:sz w:val="28"/>
          <w:szCs w:val="28"/>
          <w:lang w:eastAsia="en-US"/>
        </w:rPr>
        <w:t>Растениеводство</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В растениеводстве объем производства в 2022 году составил 4,3 млрд. рублей, в 2023 году объем производства составит 4,4 млрд. рублей, в 2024 году объем производства продукции растениеводства составит 4,624 – 4,625 млрд. рублей, в дальнейшем ежегодные объемы производства составят в 2025 году 4,861 – 4,865 млрд. рублей и в 2026 году 5,132– 5,134 млрд. рублей.</w:t>
      </w:r>
      <w:proofErr w:type="gramEnd"/>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Доля объема производства продукции растениеводства в общем объеме произведенной продукции в 2022 году составила 85,5%, в 2026 году по обоим вариантам прогнозируется на уровне 85%.</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lastRenderedPageBreak/>
        <w:t>В 2022 году посевные площади зерновых и зернобобовых культур составили  39,497 тыс. га, технических культур (рапса) – 29,662 тыс. га, картофеля – 0,415 тыс. га, и овощей 0,065 тыс. га.</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2022 году производство зерна (в весе после доработки) составило 166,507 тыс. тонн, что на 9,9% больше уровня 2021 года. На  2023 год прогноз производства зерна составит 205,347 тыс. тонн, в 2024  году  этот показатель составит  -  206,784 тыс. тонн,  в 2025 году – 209,265 тыс. тонн и к 2026 году производство зерновых культур составит 212,404 тыс. тонн.</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прогнозируемом периоде рост производства продукции растениеводства </w:t>
      </w:r>
      <w:proofErr w:type="gramStart"/>
      <w:r>
        <w:rPr>
          <w:rFonts w:ascii="Times New Roman CYR" w:eastAsiaTheme="minorHAnsi" w:hAnsi="Times New Roman CYR" w:cs="Times New Roman CYR"/>
          <w:sz w:val="28"/>
          <w:szCs w:val="28"/>
          <w:lang w:eastAsia="en-US"/>
        </w:rPr>
        <w:t>будет</w:t>
      </w:r>
      <w:proofErr w:type="gramEnd"/>
      <w:r>
        <w:rPr>
          <w:rFonts w:ascii="Times New Roman CYR" w:eastAsiaTheme="minorHAnsi" w:hAnsi="Times New Roman CYR" w:cs="Times New Roman CYR"/>
          <w:sz w:val="28"/>
          <w:szCs w:val="28"/>
          <w:lang w:eastAsia="en-US"/>
        </w:rPr>
        <w:t xml:space="preserve"> достигнут в результате применения ресурсосберегающей технологии при возделывании сельскохозяйственных культур, средств химической защиты растений, внесения минеральных и органических удобрений, посев качественными семенами высоких репродукций, использования системы точного земледелия.</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2022 году хозяйствами всех категорий произведено 6,880 тыс. тонн картофеля и 1,668 тыс. тонн овощей. По оценке 2023 года производство картофеля и овощей прогнозируется 6,885 тыс. тонн и 1,675 тыс. тонн. Производство картофеля к 2026 году составит 7,050 тыс. тонн, или 2,5% к уровню 2022 года, производство овощей составит 1,765 тыс. тонн или 5,8% к уровню 2022 года.</w:t>
      </w:r>
    </w:p>
    <w:p w:rsidR="007F2F12" w:rsidRPr="00B764BD" w:rsidRDefault="007F2F12" w:rsidP="006C3C67">
      <w:pPr>
        <w:autoSpaceDE w:val="0"/>
        <w:autoSpaceDN w:val="0"/>
        <w:adjustRightInd w:val="0"/>
        <w:spacing w:after="0" w:line="240" w:lineRule="auto"/>
        <w:ind w:firstLine="567"/>
        <w:rPr>
          <w:rFonts w:ascii="Times New Roman CYR" w:eastAsiaTheme="minorHAnsi" w:hAnsi="Times New Roman CYR" w:cs="Times New Roman CYR"/>
          <w:b/>
          <w:bCs/>
          <w:i/>
          <w:color w:val="000000"/>
          <w:sz w:val="28"/>
          <w:szCs w:val="28"/>
          <w:highlight w:val="yellow"/>
          <w:lang w:eastAsia="en-US"/>
        </w:rPr>
      </w:pPr>
    </w:p>
    <w:p w:rsidR="0043722F" w:rsidRPr="00201D54" w:rsidRDefault="0043722F" w:rsidP="0043722F">
      <w:pPr>
        <w:autoSpaceDE w:val="0"/>
        <w:autoSpaceDN w:val="0"/>
        <w:adjustRightInd w:val="0"/>
        <w:spacing w:after="0" w:line="240" w:lineRule="auto"/>
        <w:rPr>
          <w:rFonts w:ascii="Times New Roman CYR" w:eastAsiaTheme="minorHAnsi" w:hAnsi="Times New Roman CYR" w:cs="Times New Roman CYR"/>
          <w:i/>
          <w:color w:val="000000"/>
          <w:sz w:val="12"/>
          <w:szCs w:val="12"/>
          <w:lang w:eastAsia="en-US"/>
        </w:rPr>
      </w:pPr>
      <w:r w:rsidRPr="00201D54">
        <w:rPr>
          <w:rFonts w:ascii="Times New Roman CYR" w:eastAsiaTheme="minorHAnsi" w:hAnsi="Times New Roman CYR" w:cs="Times New Roman CYR"/>
          <w:b/>
          <w:bCs/>
          <w:i/>
          <w:color w:val="000000"/>
          <w:sz w:val="28"/>
          <w:szCs w:val="28"/>
          <w:lang w:eastAsia="en-US"/>
        </w:rPr>
        <w:t>Животноводство</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В животноводстве объем производства в 2022 году составил 0,736 млрд. рублей, в 2023 году объем производства оценивается на уровне 0,775 млрд. рублей, в 2024 году объем производства продукции животноводства составит 0,814 – 0,818 млрд. рублей, в дальнейшем ежегодные объемы производства составят в 2025 году 0,858 – 0,863млрд. рублей и в 2026 году 0,909 – 0,913 млрд. рублей.</w:t>
      </w:r>
      <w:proofErr w:type="gramEnd"/>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Увеличению объема производства продукции животноводства будут способствовать:</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государственная поддержка племенного животноводства, производства молока;</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рост продуктивности в молочном скотоводстве и свиноводстве за счет улучшения породных каче</w:t>
      </w:r>
      <w:proofErr w:type="gramStart"/>
      <w:r>
        <w:rPr>
          <w:rFonts w:ascii="Times New Roman CYR" w:eastAsiaTheme="minorHAnsi" w:hAnsi="Times New Roman CYR" w:cs="Times New Roman CYR"/>
          <w:sz w:val="28"/>
          <w:szCs w:val="28"/>
          <w:lang w:eastAsia="en-US"/>
        </w:rPr>
        <w:t>ств ск</w:t>
      </w:r>
      <w:proofErr w:type="gramEnd"/>
      <w:r>
        <w:rPr>
          <w:rFonts w:ascii="Times New Roman CYR" w:eastAsiaTheme="minorHAnsi" w:hAnsi="Times New Roman CYR" w:cs="Times New Roman CYR"/>
          <w:sz w:val="28"/>
          <w:szCs w:val="28"/>
          <w:lang w:eastAsia="en-US"/>
        </w:rPr>
        <w:t xml:space="preserve">ота, своевременной выбраковки </w:t>
      </w:r>
      <w:proofErr w:type="spellStart"/>
      <w:r>
        <w:rPr>
          <w:rFonts w:ascii="Times New Roman CYR" w:eastAsiaTheme="minorHAnsi" w:hAnsi="Times New Roman CYR" w:cs="Times New Roman CYR"/>
          <w:sz w:val="28"/>
          <w:szCs w:val="28"/>
          <w:lang w:eastAsia="en-US"/>
        </w:rPr>
        <w:t>низкопродуктивного</w:t>
      </w:r>
      <w:proofErr w:type="spellEnd"/>
      <w:r>
        <w:rPr>
          <w:rFonts w:ascii="Times New Roman CYR" w:eastAsiaTheme="minorHAnsi" w:hAnsi="Times New Roman CYR" w:cs="Times New Roman CYR"/>
          <w:sz w:val="28"/>
          <w:szCs w:val="28"/>
          <w:lang w:eastAsia="en-US"/>
        </w:rPr>
        <w:t xml:space="preserve"> поголовья, улучшения условий содержания животных и кормовой базы.</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хозяйствах всех категорий на 1 января 2023 года поголовье крупнорогатого скота составило 7186 голов, в том числе 2366 голов коров. К 2026 году поголовье крупнорогатого скота прогнозируется в количестве 7380 голов, в том числе 2580 голов коров.</w:t>
      </w:r>
    </w:p>
    <w:p w:rsidR="00201D54"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За 2022 год произведено 1,765 тыс. тонн мяса и 9,936 тыс. тонн молока.</w:t>
      </w:r>
    </w:p>
    <w:p w:rsidR="0043722F" w:rsidRDefault="00201D54"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val="en-US" w:eastAsia="en-US"/>
        </w:rPr>
      </w:pPr>
      <w:proofErr w:type="gramStart"/>
      <w:r>
        <w:rPr>
          <w:rFonts w:ascii="Times New Roman CYR" w:eastAsiaTheme="minorHAnsi" w:hAnsi="Times New Roman CYR" w:cs="Times New Roman CYR"/>
          <w:sz w:val="28"/>
          <w:szCs w:val="28"/>
          <w:lang w:eastAsia="en-US"/>
        </w:rPr>
        <w:t xml:space="preserve">Объем производства мяса в 2023 году составит 1,780 тыс. тонн (увеличение на 0,8% к уровню 2022 года), объем производства молока составит 9,945 тыс. тонн (увеличение на 0,09% к уровню 2022 года), к 2026 году объем производства мяса увеличится до 1,975 тыс. тонн (увеличение на 11,9% к уровню 2022 года), объем </w:t>
      </w:r>
      <w:r>
        <w:rPr>
          <w:rFonts w:ascii="Times New Roman CYR" w:eastAsiaTheme="minorHAnsi" w:hAnsi="Times New Roman CYR" w:cs="Times New Roman CYR"/>
          <w:sz w:val="28"/>
          <w:szCs w:val="28"/>
          <w:lang w:eastAsia="en-US"/>
        </w:rPr>
        <w:lastRenderedPageBreak/>
        <w:t>производства молока до 10,250 тыс. тонн (увеличение на 3,2 % к</w:t>
      </w:r>
      <w:proofErr w:type="gramEnd"/>
      <w:r>
        <w:rPr>
          <w:rFonts w:ascii="Times New Roman CYR" w:eastAsiaTheme="minorHAnsi" w:hAnsi="Times New Roman CYR" w:cs="Times New Roman CYR"/>
          <w:sz w:val="28"/>
          <w:szCs w:val="28"/>
          <w:lang w:eastAsia="en-US"/>
        </w:rPr>
        <w:t xml:space="preserve"> уровню 2022 года).</w:t>
      </w:r>
    </w:p>
    <w:p w:rsidR="006C3C67" w:rsidRPr="006C3C67" w:rsidRDefault="006C3C67"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val="en-US" w:eastAsia="en-US"/>
        </w:rPr>
      </w:pPr>
    </w:p>
    <w:p w:rsidR="009E721B" w:rsidRPr="006C3C67" w:rsidRDefault="00FB7D84" w:rsidP="006C3C67">
      <w:pPr>
        <w:pStyle w:val="1"/>
        <w:spacing w:before="0" w:line="240" w:lineRule="auto"/>
        <w:rPr>
          <w:rFonts w:ascii="Times New Roman" w:hAnsi="Times New Roman" w:cs="Times New Roman"/>
          <w:color w:val="auto"/>
          <w:lang w:eastAsia="en-US"/>
        </w:rPr>
      </w:pPr>
      <w:r w:rsidRPr="006C3C67">
        <w:rPr>
          <w:rFonts w:ascii="Times New Roman" w:hAnsi="Times New Roman" w:cs="Times New Roman"/>
          <w:color w:val="auto"/>
          <w:lang w:eastAsia="en-US"/>
        </w:rPr>
        <w:t xml:space="preserve">4. </w:t>
      </w:r>
      <w:r w:rsidR="009E721B" w:rsidRPr="006C3C67">
        <w:rPr>
          <w:rFonts w:ascii="Times New Roman" w:hAnsi="Times New Roman" w:cs="Times New Roman"/>
          <w:color w:val="auto"/>
          <w:lang w:eastAsia="en-US"/>
        </w:rPr>
        <w:t>Производство основных видов промышленной продукции</w:t>
      </w:r>
    </w:p>
    <w:p w:rsidR="0043722F" w:rsidRPr="00201D54" w:rsidRDefault="0043722F" w:rsidP="00FB7D84">
      <w:pPr>
        <w:autoSpaceDE w:val="0"/>
        <w:autoSpaceDN w:val="0"/>
        <w:adjustRightInd w:val="0"/>
        <w:spacing w:after="0" w:line="240" w:lineRule="auto"/>
        <w:rPr>
          <w:rFonts w:ascii="Times New Roman CYR" w:hAnsi="Times New Roman CYR" w:cs="Times New Roman CYR"/>
          <w:sz w:val="28"/>
          <w:szCs w:val="28"/>
        </w:rPr>
      </w:pPr>
    </w:p>
    <w:tbl>
      <w:tblPr>
        <w:tblW w:w="0" w:type="auto"/>
        <w:tblInd w:w="172" w:type="dxa"/>
        <w:tblBorders>
          <w:top w:val="dashed" w:sz="6" w:space="0" w:color="auto"/>
          <w:left w:val="dashed" w:sz="6" w:space="0" w:color="auto"/>
          <w:bottom w:val="dashed" w:sz="6" w:space="0" w:color="auto"/>
          <w:right w:val="dashed" w:sz="6" w:space="0" w:color="auto"/>
        </w:tblBorders>
        <w:tblLayout w:type="fixed"/>
        <w:tblCellMar>
          <w:left w:w="30" w:type="dxa"/>
          <w:right w:w="30" w:type="dxa"/>
        </w:tblCellMar>
        <w:tblLook w:val="0000" w:firstRow="0" w:lastRow="0" w:firstColumn="0" w:lastColumn="0" w:noHBand="0" w:noVBand="0"/>
      </w:tblPr>
      <w:tblGrid>
        <w:gridCol w:w="2102"/>
        <w:gridCol w:w="1324"/>
        <w:gridCol w:w="1030"/>
        <w:gridCol w:w="1072"/>
        <w:gridCol w:w="993"/>
        <w:gridCol w:w="992"/>
        <w:gridCol w:w="1134"/>
        <w:gridCol w:w="1134"/>
      </w:tblGrid>
      <w:tr w:rsidR="009E721B" w:rsidRPr="00201D54" w:rsidTr="009E721B">
        <w:trPr>
          <w:trHeight w:val="705"/>
        </w:trPr>
        <w:tc>
          <w:tcPr>
            <w:tcW w:w="2102" w:type="dxa"/>
            <w:tcBorders>
              <w:top w:val="single" w:sz="6" w:space="0" w:color="auto"/>
              <w:left w:val="single" w:sz="6" w:space="0" w:color="auto"/>
              <w:bottom w:val="single" w:sz="6" w:space="0" w:color="auto"/>
              <w:right w:val="single" w:sz="6" w:space="0" w:color="auto"/>
            </w:tcBorders>
          </w:tcPr>
          <w:p w:rsidR="009E721B" w:rsidRPr="00201D54" w:rsidRDefault="009E721B" w:rsidP="009E721B">
            <w:pPr>
              <w:autoSpaceDE w:val="0"/>
              <w:autoSpaceDN w:val="0"/>
              <w:adjustRightInd w:val="0"/>
              <w:spacing w:after="0" w:line="240" w:lineRule="auto"/>
              <w:jc w:val="center"/>
              <w:rPr>
                <w:rFonts w:ascii="Times New Roman CYR" w:hAnsi="Times New Roman CYR" w:cs="Times New Roman CYR"/>
                <w:b/>
                <w:bCs/>
                <w:color w:val="000000"/>
                <w:sz w:val="24"/>
                <w:szCs w:val="24"/>
              </w:rPr>
            </w:pPr>
          </w:p>
          <w:p w:rsidR="009E721B" w:rsidRPr="00201D54" w:rsidRDefault="009E721B" w:rsidP="009E721B">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Наименование</w:t>
            </w:r>
          </w:p>
        </w:tc>
        <w:tc>
          <w:tcPr>
            <w:tcW w:w="1324" w:type="dxa"/>
            <w:tcBorders>
              <w:top w:val="single" w:sz="6" w:space="0" w:color="auto"/>
              <w:left w:val="single" w:sz="6" w:space="0" w:color="auto"/>
              <w:bottom w:val="single" w:sz="6" w:space="0" w:color="auto"/>
              <w:right w:val="single" w:sz="6" w:space="0" w:color="auto"/>
            </w:tcBorders>
          </w:tcPr>
          <w:p w:rsidR="009E721B" w:rsidRPr="00201D54" w:rsidRDefault="009E721B" w:rsidP="009E721B">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Единицы измерения</w:t>
            </w:r>
          </w:p>
        </w:tc>
        <w:tc>
          <w:tcPr>
            <w:tcW w:w="1030" w:type="dxa"/>
            <w:tcBorders>
              <w:top w:val="single" w:sz="6" w:space="0" w:color="auto"/>
              <w:left w:val="single" w:sz="6" w:space="0" w:color="auto"/>
              <w:bottom w:val="single" w:sz="6" w:space="0" w:color="auto"/>
              <w:right w:val="single" w:sz="6" w:space="0" w:color="auto"/>
            </w:tcBorders>
          </w:tcPr>
          <w:p w:rsidR="007F2F12" w:rsidRPr="00201D54" w:rsidRDefault="009E721B" w:rsidP="007F2F12">
            <w:pPr>
              <w:widowControl w:val="0"/>
              <w:autoSpaceDE w:val="0"/>
              <w:autoSpaceDN w:val="0"/>
              <w:adjustRightInd w:val="0"/>
              <w:spacing w:after="0" w:line="240" w:lineRule="auto"/>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20</w:t>
            </w:r>
            <w:r w:rsidR="007F2F12" w:rsidRPr="00201D54">
              <w:rPr>
                <w:rFonts w:ascii="Times New Roman CYR" w:hAnsi="Times New Roman CYR" w:cs="Times New Roman CYR"/>
                <w:b/>
                <w:bCs/>
                <w:color w:val="000000"/>
                <w:sz w:val="24"/>
                <w:szCs w:val="24"/>
              </w:rPr>
              <w:t>2</w:t>
            </w:r>
            <w:r w:rsidR="00201D54" w:rsidRPr="00201D54">
              <w:rPr>
                <w:rFonts w:ascii="Times New Roman CYR" w:hAnsi="Times New Roman CYR" w:cs="Times New Roman CYR"/>
                <w:b/>
                <w:bCs/>
                <w:color w:val="000000"/>
                <w:sz w:val="24"/>
                <w:szCs w:val="24"/>
              </w:rPr>
              <w:t>1</w:t>
            </w:r>
          </w:p>
          <w:p w:rsidR="009E721B" w:rsidRPr="00201D54" w:rsidRDefault="009E721B" w:rsidP="007F2F12">
            <w:pPr>
              <w:widowControl w:val="0"/>
              <w:autoSpaceDE w:val="0"/>
              <w:autoSpaceDN w:val="0"/>
              <w:adjustRightInd w:val="0"/>
              <w:spacing w:after="0" w:line="240" w:lineRule="auto"/>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отчет</w:t>
            </w:r>
          </w:p>
        </w:tc>
        <w:tc>
          <w:tcPr>
            <w:tcW w:w="1072" w:type="dxa"/>
            <w:tcBorders>
              <w:top w:val="single" w:sz="6" w:space="0" w:color="auto"/>
              <w:left w:val="single" w:sz="6" w:space="0" w:color="auto"/>
              <w:bottom w:val="single" w:sz="6" w:space="0" w:color="auto"/>
              <w:right w:val="single" w:sz="6" w:space="0" w:color="auto"/>
            </w:tcBorders>
          </w:tcPr>
          <w:p w:rsidR="009E721B" w:rsidRPr="00201D54" w:rsidRDefault="009E721B" w:rsidP="009E721B">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202</w:t>
            </w:r>
            <w:r w:rsidR="00201D54" w:rsidRPr="00201D54">
              <w:rPr>
                <w:rFonts w:ascii="Times New Roman CYR" w:hAnsi="Times New Roman CYR" w:cs="Times New Roman CYR"/>
                <w:b/>
                <w:bCs/>
                <w:color w:val="000000"/>
                <w:sz w:val="24"/>
                <w:szCs w:val="24"/>
              </w:rPr>
              <w:t>2</w:t>
            </w:r>
          </w:p>
          <w:p w:rsidR="009E721B" w:rsidRPr="00201D54" w:rsidRDefault="009E721B" w:rsidP="009E721B">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отчет</w:t>
            </w:r>
          </w:p>
        </w:tc>
        <w:tc>
          <w:tcPr>
            <w:tcW w:w="993" w:type="dxa"/>
            <w:tcBorders>
              <w:top w:val="single" w:sz="6" w:space="0" w:color="auto"/>
              <w:left w:val="single" w:sz="6" w:space="0" w:color="auto"/>
              <w:bottom w:val="single" w:sz="6" w:space="0" w:color="auto"/>
              <w:right w:val="single" w:sz="6" w:space="0" w:color="auto"/>
            </w:tcBorders>
          </w:tcPr>
          <w:p w:rsidR="009E721B" w:rsidRPr="00201D54" w:rsidRDefault="009E721B" w:rsidP="00201D54">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202</w:t>
            </w:r>
            <w:r w:rsidR="00201D54" w:rsidRPr="00201D54">
              <w:rPr>
                <w:rFonts w:ascii="Times New Roman CYR" w:hAnsi="Times New Roman CYR" w:cs="Times New Roman CYR"/>
                <w:b/>
                <w:bCs/>
                <w:color w:val="000000"/>
                <w:sz w:val="24"/>
                <w:szCs w:val="24"/>
              </w:rPr>
              <w:t>3</w:t>
            </w:r>
            <w:r w:rsidRPr="00201D54">
              <w:rPr>
                <w:rFonts w:ascii="Times New Roman CYR" w:hAnsi="Times New Roman CYR" w:cs="Times New Roman CYR"/>
                <w:b/>
                <w:bCs/>
                <w:color w:val="000000"/>
                <w:sz w:val="24"/>
                <w:szCs w:val="24"/>
              </w:rPr>
              <w:t xml:space="preserve"> оценка</w:t>
            </w:r>
          </w:p>
        </w:tc>
        <w:tc>
          <w:tcPr>
            <w:tcW w:w="992" w:type="dxa"/>
            <w:tcBorders>
              <w:top w:val="single" w:sz="6" w:space="0" w:color="auto"/>
              <w:left w:val="single" w:sz="6" w:space="0" w:color="auto"/>
              <w:bottom w:val="single" w:sz="6" w:space="0" w:color="auto"/>
              <w:right w:val="single" w:sz="6" w:space="0" w:color="auto"/>
            </w:tcBorders>
          </w:tcPr>
          <w:p w:rsidR="007F2F12" w:rsidRPr="00201D54" w:rsidRDefault="009E721B" w:rsidP="007F2F12">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202</w:t>
            </w:r>
            <w:r w:rsidR="00201D54" w:rsidRPr="00201D54">
              <w:rPr>
                <w:rFonts w:ascii="Times New Roman CYR" w:hAnsi="Times New Roman CYR" w:cs="Times New Roman CYR"/>
                <w:b/>
                <w:bCs/>
                <w:color w:val="000000"/>
                <w:sz w:val="24"/>
                <w:szCs w:val="24"/>
              </w:rPr>
              <w:t>4</w:t>
            </w:r>
          </w:p>
          <w:p w:rsidR="009E721B" w:rsidRPr="00201D54" w:rsidRDefault="009E721B" w:rsidP="007F2F12">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прогноз</w:t>
            </w:r>
          </w:p>
        </w:tc>
        <w:tc>
          <w:tcPr>
            <w:tcW w:w="1134" w:type="dxa"/>
            <w:tcBorders>
              <w:top w:val="single" w:sz="6" w:space="0" w:color="auto"/>
              <w:left w:val="single" w:sz="6" w:space="0" w:color="auto"/>
              <w:bottom w:val="single" w:sz="6" w:space="0" w:color="auto"/>
              <w:right w:val="single" w:sz="6" w:space="0" w:color="auto"/>
            </w:tcBorders>
          </w:tcPr>
          <w:p w:rsidR="009E721B" w:rsidRPr="00201D54" w:rsidRDefault="009E721B" w:rsidP="00201D54">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202</w:t>
            </w:r>
            <w:r w:rsidR="00201D54" w:rsidRPr="00201D54">
              <w:rPr>
                <w:rFonts w:ascii="Times New Roman CYR" w:hAnsi="Times New Roman CYR" w:cs="Times New Roman CYR"/>
                <w:b/>
                <w:bCs/>
                <w:color w:val="000000"/>
                <w:sz w:val="24"/>
                <w:szCs w:val="24"/>
              </w:rPr>
              <w:t>5</w:t>
            </w:r>
            <w:r w:rsidRPr="00201D54">
              <w:rPr>
                <w:rFonts w:ascii="Times New Roman CYR" w:hAnsi="Times New Roman CYR" w:cs="Times New Roman CYR"/>
                <w:b/>
                <w:bCs/>
                <w:color w:val="000000"/>
                <w:sz w:val="24"/>
                <w:szCs w:val="24"/>
              </w:rPr>
              <w:t xml:space="preserve"> прогноз</w:t>
            </w:r>
          </w:p>
        </w:tc>
        <w:tc>
          <w:tcPr>
            <w:tcW w:w="1134" w:type="dxa"/>
            <w:tcBorders>
              <w:top w:val="single" w:sz="6" w:space="0" w:color="auto"/>
              <w:left w:val="single" w:sz="6" w:space="0" w:color="auto"/>
              <w:bottom w:val="single" w:sz="6" w:space="0" w:color="auto"/>
              <w:right w:val="single" w:sz="6" w:space="0" w:color="auto"/>
            </w:tcBorders>
          </w:tcPr>
          <w:p w:rsidR="009E721B" w:rsidRPr="00201D54" w:rsidRDefault="009E721B" w:rsidP="00201D54">
            <w:pPr>
              <w:autoSpaceDE w:val="0"/>
              <w:autoSpaceDN w:val="0"/>
              <w:adjustRightInd w:val="0"/>
              <w:spacing w:after="0" w:line="240" w:lineRule="auto"/>
              <w:jc w:val="center"/>
              <w:rPr>
                <w:rFonts w:ascii="Times New Roman CYR" w:hAnsi="Times New Roman CYR" w:cs="Times New Roman CYR"/>
                <w:b/>
                <w:bCs/>
                <w:color w:val="000000"/>
                <w:sz w:val="24"/>
                <w:szCs w:val="24"/>
              </w:rPr>
            </w:pPr>
            <w:r w:rsidRPr="00201D54">
              <w:rPr>
                <w:rFonts w:ascii="Times New Roman CYR" w:hAnsi="Times New Roman CYR" w:cs="Times New Roman CYR"/>
                <w:b/>
                <w:bCs/>
                <w:color w:val="000000"/>
                <w:sz w:val="24"/>
                <w:szCs w:val="24"/>
              </w:rPr>
              <w:t>202</w:t>
            </w:r>
            <w:r w:rsidR="00201D54" w:rsidRPr="00201D54">
              <w:rPr>
                <w:rFonts w:ascii="Times New Roman CYR" w:hAnsi="Times New Roman CYR" w:cs="Times New Roman CYR"/>
                <w:b/>
                <w:bCs/>
                <w:color w:val="000000"/>
                <w:sz w:val="24"/>
                <w:szCs w:val="24"/>
              </w:rPr>
              <w:t xml:space="preserve">6 </w:t>
            </w:r>
            <w:r w:rsidRPr="00201D54">
              <w:rPr>
                <w:rFonts w:ascii="Times New Roman CYR" w:hAnsi="Times New Roman CYR" w:cs="Times New Roman CYR"/>
                <w:b/>
                <w:bCs/>
                <w:color w:val="000000"/>
                <w:sz w:val="24"/>
                <w:szCs w:val="24"/>
              </w:rPr>
              <w:t>прогноз</w:t>
            </w:r>
          </w:p>
        </w:tc>
      </w:tr>
      <w:tr w:rsidR="00201D54" w:rsidRPr="00201D54" w:rsidTr="004076AF">
        <w:trPr>
          <w:trHeight w:val="311"/>
        </w:trPr>
        <w:tc>
          <w:tcPr>
            <w:tcW w:w="2102" w:type="dxa"/>
            <w:tcBorders>
              <w:top w:val="single" w:sz="6" w:space="0" w:color="auto"/>
              <w:left w:val="single" w:sz="6" w:space="0" w:color="auto"/>
              <w:bottom w:val="single" w:sz="6" w:space="0" w:color="auto"/>
              <w:right w:val="single" w:sz="6" w:space="0" w:color="auto"/>
            </w:tcBorders>
          </w:tcPr>
          <w:p w:rsidR="00201D54" w:rsidRPr="00201D54" w:rsidRDefault="00201D54" w:rsidP="009E721B">
            <w:pPr>
              <w:autoSpaceDE w:val="0"/>
              <w:autoSpaceDN w:val="0"/>
              <w:adjustRightInd w:val="0"/>
              <w:spacing w:after="0" w:line="240" w:lineRule="auto"/>
              <w:rPr>
                <w:rFonts w:ascii="Times New Roman CYR" w:hAnsi="Times New Roman CYR" w:cs="Times New Roman CYR"/>
                <w:color w:val="000000"/>
                <w:sz w:val="24"/>
                <w:szCs w:val="24"/>
              </w:rPr>
            </w:pPr>
            <w:r w:rsidRPr="00201D54">
              <w:rPr>
                <w:rFonts w:ascii="Times New Roman CYR" w:hAnsi="Times New Roman CYR" w:cs="Times New Roman CYR"/>
                <w:color w:val="000000"/>
                <w:sz w:val="24"/>
                <w:szCs w:val="24"/>
              </w:rPr>
              <w:t>Уголь бурый</w:t>
            </w:r>
          </w:p>
        </w:tc>
        <w:tc>
          <w:tcPr>
            <w:tcW w:w="1324" w:type="dxa"/>
            <w:tcBorders>
              <w:top w:val="single" w:sz="6" w:space="0" w:color="auto"/>
              <w:left w:val="single" w:sz="6" w:space="0" w:color="auto"/>
              <w:bottom w:val="single" w:sz="6" w:space="0" w:color="auto"/>
              <w:right w:val="single" w:sz="6" w:space="0" w:color="auto"/>
            </w:tcBorders>
          </w:tcPr>
          <w:p w:rsidR="00201D54" w:rsidRPr="00201D54" w:rsidRDefault="00201D54" w:rsidP="009E721B">
            <w:pPr>
              <w:autoSpaceDE w:val="0"/>
              <w:autoSpaceDN w:val="0"/>
              <w:adjustRightInd w:val="0"/>
              <w:spacing w:after="0" w:line="240" w:lineRule="auto"/>
              <w:jc w:val="center"/>
              <w:rPr>
                <w:rFonts w:ascii="Times New Roman CYR" w:hAnsi="Times New Roman CYR" w:cs="Times New Roman CYR"/>
                <w:color w:val="000000"/>
                <w:sz w:val="24"/>
                <w:szCs w:val="24"/>
              </w:rPr>
            </w:pPr>
            <w:r w:rsidRPr="00201D54">
              <w:rPr>
                <w:rFonts w:ascii="Times New Roman CYR" w:hAnsi="Times New Roman CYR" w:cs="Times New Roman CYR"/>
                <w:color w:val="000000"/>
                <w:sz w:val="24"/>
                <w:szCs w:val="24"/>
              </w:rPr>
              <w:t>тыс. тонн</w:t>
            </w:r>
          </w:p>
        </w:tc>
        <w:tc>
          <w:tcPr>
            <w:tcW w:w="1030"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jc w:val="center"/>
            </w:pPr>
            <w:r w:rsidRPr="00201D54">
              <w:rPr>
                <w:rFonts w:ascii="Times New Roman CYR" w:eastAsiaTheme="minorHAnsi" w:hAnsi="Times New Roman CYR" w:cs="Times New Roman CYR"/>
                <w:color w:val="000000"/>
                <w:sz w:val="24"/>
                <w:szCs w:val="24"/>
                <w:lang w:eastAsia="en-US"/>
              </w:rPr>
              <w:t>3554</w:t>
            </w:r>
          </w:p>
        </w:tc>
        <w:tc>
          <w:tcPr>
            <w:tcW w:w="1072"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7 698</w:t>
            </w:r>
          </w:p>
        </w:tc>
        <w:tc>
          <w:tcPr>
            <w:tcW w:w="993"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6 800</w:t>
            </w:r>
          </w:p>
        </w:tc>
        <w:tc>
          <w:tcPr>
            <w:tcW w:w="992"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6 960</w:t>
            </w:r>
          </w:p>
        </w:tc>
        <w:tc>
          <w:tcPr>
            <w:tcW w:w="1134"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7 427</w:t>
            </w:r>
          </w:p>
        </w:tc>
        <w:tc>
          <w:tcPr>
            <w:tcW w:w="1134"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7 680</w:t>
            </w:r>
          </w:p>
        </w:tc>
      </w:tr>
      <w:tr w:rsidR="00201D54" w:rsidRPr="00201D54" w:rsidTr="004076AF">
        <w:trPr>
          <w:trHeight w:val="810"/>
        </w:trPr>
        <w:tc>
          <w:tcPr>
            <w:tcW w:w="2102" w:type="dxa"/>
            <w:tcBorders>
              <w:top w:val="single" w:sz="6" w:space="0" w:color="auto"/>
              <w:left w:val="single" w:sz="6" w:space="0" w:color="auto"/>
              <w:bottom w:val="single" w:sz="6" w:space="0" w:color="auto"/>
              <w:right w:val="single" w:sz="6" w:space="0" w:color="auto"/>
            </w:tcBorders>
          </w:tcPr>
          <w:p w:rsidR="00201D54" w:rsidRPr="00201D54" w:rsidRDefault="00201D54" w:rsidP="009E721B">
            <w:pPr>
              <w:autoSpaceDE w:val="0"/>
              <w:autoSpaceDN w:val="0"/>
              <w:adjustRightInd w:val="0"/>
              <w:spacing w:after="0" w:line="240" w:lineRule="auto"/>
              <w:rPr>
                <w:rFonts w:ascii="Times New Roman CYR" w:hAnsi="Times New Roman CYR" w:cs="Times New Roman CYR"/>
                <w:color w:val="000000"/>
                <w:sz w:val="24"/>
                <w:szCs w:val="24"/>
              </w:rPr>
            </w:pPr>
            <w:r w:rsidRPr="00201D54">
              <w:rPr>
                <w:rFonts w:ascii="Times New Roman CYR" w:hAnsi="Times New Roman CYR" w:cs="Times New Roman CYR"/>
                <w:color w:val="000000"/>
                <w:sz w:val="24"/>
                <w:szCs w:val="24"/>
              </w:rPr>
              <w:t>Электроэнергия, произведенная электростанциями</w:t>
            </w:r>
          </w:p>
        </w:tc>
        <w:tc>
          <w:tcPr>
            <w:tcW w:w="1324" w:type="dxa"/>
            <w:tcBorders>
              <w:top w:val="single" w:sz="6" w:space="0" w:color="auto"/>
              <w:left w:val="single" w:sz="6" w:space="0" w:color="auto"/>
              <w:bottom w:val="single" w:sz="6" w:space="0" w:color="auto"/>
              <w:right w:val="single" w:sz="6" w:space="0" w:color="auto"/>
            </w:tcBorders>
          </w:tcPr>
          <w:p w:rsidR="00201D54" w:rsidRPr="00201D54" w:rsidRDefault="00201D54" w:rsidP="009E721B">
            <w:pPr>
              <w:autoSpaceDE w:val="0"/>
              <w:autoSpaceDN w:val="0"/>
              <w:adjustRightInd w:val="0"/>
              <w:spacing w:after="0" w:line="240" w:lineRule="auto"/>
              <w:jc w:val="center"/>
              <w:rPr>
                <w:rFonts w:ascii="Times New Roman CYR" w:hAnsi="Times New Roman CYR" w:cs="Times New Roman CYR"/>
                <w:color w:val="000000"/>
                <w:sz w:val="24"/>
                <w:szCs w:val="24"/>
              </w:rPr>
            </w:pPr>
            <w:r w:rsidRPr="00201D54">
              <w:rPr>
                <w:rFonts w:ascii="Times New Roman CYR" w:hAnsi="Times New Roman CYR" w:cs="Times New Roman CYR"/>
                <w:color w:val="000000"/>
                <w:sz w:val="24"/>
                <w:szCs w:val="24"/>
              </w:rPr>
              <w:t>млн. кВт</w:t>
            </w:r>
            <w:proofErr w:type="gramStart"/>
            <w:r w:rsidRPr="00201D54">
              <w:rPr>
                <w:rFonts w:ascii="Times New Roman CYR" w:hAnsi="Times New Roman CYR" w:cs="Times New Roman CYR"/>
                <w:color w:val="000000"/>
                <w:sz w:val="24"/>
                <w:szCs w:val="24"/>
              </w:rPr>
              <w:t>.</w:t>
            </w:r>
            <w:proofErr w:type="gramEnd"/>
            <w:r w:rsidRPr="00201D54">
              <w:rPr>
                <w:rFonts w:ascii="Times New Roman CYR" w:hAnsi="Times New Roman CYR" w:cs="Times New Roman CYR"/>
                <w:color w:val="000000"/>
                <w:sz w:val="24"/>
                <w:szCs w:val="24"/>
              </w:rPr>
              <w:t xml:space="preserve"> </w:t>
            </w:r>
            <w:proofErr w:type="gramStart"/>
            <w:r w:rsidRPr="00201D54">
              <w:rPr>
                <w:rFonts w:ascii="Times New Roman CYR" w:hAnsi="Times New Roman CYR" w:cs="Times New Roman CYR"/>
                <w:color w:val="000000"/>
                <w:sz w:val="24"/>
                <w:szCs w:val="24"/>
              </w:rPr>
              <w:t>ч</w:t>
            </w:r>
            <w:proofErr w:type="gramEnd"/>
          </w:p>
        </w:tc>
        <w:tc>
          <w:tcPr>
            <w:tcW w:w="1030"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jc w:val="center"/>
            </w:pPr>
            <w:r w:rsidRPr="00201D54">
              <w:rPr>
                <w:rFonts w:ascii="Times New Roman CYR" w:eastAsiaTheme="minorHAnsi" w:hAnsi="Times New Roman CYR" w:cs="Times New Roman CYR"/>
                <w:color w:val="000000"/>
                <w:sz w:val="24"/>
                <w:szCs w:val="24"/>
                <w:lang w:eastAsia="en-US"/>
              </w:rPr>
              <w:t>4504</w:t>
            </w:r>
          </w:p>
        </w:tc>
        <w:tc>
          <w:tcPr>
            <w:tcW w:w="1072"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autoSpaceDE w:val="0"/>
              <w:autoSpaceDN w:val="0"/>
              <w:adjustRightInd w:val="0"/>
              <w:spacing w:after="0" w:line="240" w:lineRule="auto"/>
              <w:jc w:val="center"/>
              <w:rPr>
                <w:rFonts w:ascii="Times New Roman CYR" w:eastAsiaTheme="minorHAnsi" w:hAnsi="Times New Roman CYR" w:cs="Times New Roman CYR"/>
                <w:color w:val="000000"/>
                <w:sz w:val="24"/>
                <w:szCs w:val="24"/>
                <w:lang w:eastAsia="en-US"/>
              </w:rPr>
            </w:pPr>
            <w:r w:rsidRPr="00201D54">
              <w:rPr>
                <w:rFonts w:ascii="Times New Roman CYR" w:eastAsiaTheme="minorHAnsi" w:hAnsi="Times New Roman CYR" w:cs="Times New Roman CYR"/>
                <w:color w:val="000000"/>
                <w:sz w:val="24"/>
                <w:szCs w:val="24"/>
                <w:lang w:eastAsia="en-US"/>
              </w:rPr>
              <w:t>10941</w:t>
            </w:r>
          </w:p>
          <w:p w:rsidR="00201D54" w:rsidRPr="00201D54" w:rsidRDefault="00201D54" w:rsidP="004076AF">
            <w:pPr>
              <w:jc w:val="center"/>
            </w:pPr>
          </w:p>
        </w:tc>
        <w:tc>
          <w:tcPr>
            <w:tcW w:w="993"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9 000</w:t>
            </w:r>
          </w:p>
        </w:tc>
        <w:tc>
          <w:tcPr>
            <w:tcW w:w="992"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9 347</w:t>
            </w:r>
          </w:p>
        </w:tc>
        <w:tc>
          <w:tcPr>
            <w:tcW w:w="1134"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9 854</w:t>
            </w:r>
          </w:p>
        </w:tc>
        <w:tc>
          <w:tcPr>
            <w:tcW w:w="1134" w:type="dxa"/>
            <w:tcBorders>
              <w:top w:val="single" w:sz="6" w:space="0" w:color="auto"/>
              <w:left w:val="single" w:sz="6" w:space="0" w:color="auto"/>
              <w:bottom w:val="single" w:sz="6" w:space="0" w:color="auto"/>
              <w:right w:val="single" w:sz="6" w:space="0" w:color="auto"/>
            </w:tcBorders>
            <w:vAlign w:val="center"/>
          </w:tcPr>
          <w:p w:rsidR="00201D54" w:rsidRPr="00201D54" w:rsidRDefault="003C0D73" w:rsidP="004076AF">
            <w:pPr>
              <w:jc w:val="center"/>
            </w:pPr>
            <w:r>
              <w:rPr>
                <w:rFonts w:ascii="Times New Roman CYR" w:eastAsiaTheme="minorHAnsi" w:hAnsi="Times New Roman CYR" w:cs="Times New Roman CYR"/>
                <w:color w:val="000000"/>
                <w:sz w:val="24"/>
                <w:szCs w:val="24"/>
                <w:lang w:eastAsia="en-US"/>
              </w:rPr>
              <w:t>10 221</w:t>
            </w:r>
          </w:p>
        </w:tc>
      </w:tr>
      <w:tr w:rsidR="00201D54" w:rsidRPr="00201D54" w:rsidTr="004076AF">
        <w:trPr>
          <w:trHeight w:val="290"/>
        </w:trPr>
        <w:tc>
          <w:tcPr>
            <w:tcW w:w="2102" w:type="dxa"/>
            <w:tcBorders>
              <w:top w:val="single" w:sz="6" w:space="0" w:color="auto"/>
              <w:left w:val="single" w:sz="6" w:space="0" w:color="auto"/>
              <w:bottom w:val="single" w:sz="6" w:space="0" w:color="auto"/>
              <w:right w:val="single" w:sz="6" w:space="0" w:color="auto"/>
            </w:tcBorders>
          </w:tcPr>
          <w:p w:rsidR="00201D54" w:rsidRPr="00201D54" w:rsidRDefault="00201D54" w:rsidP="009E721B">
            <w:pPr>
              <w:autoSpaceDE w:val="0"/>
              <w:autoSpaceDN w:val="0"/>
              <w:adjustRightInd w:val="0"/>
              <w:spacing w:after="0" w:line="240" w:lineRule="auto"/>
              <w:rPr>
                <w:rFonts w:ascii="Times New Roman CYR" w:hAnsi="Times New Roman CYR" w:cs="Times New Roman CYR"/>
                <w:color w:val="000000"/>
                <w:sz w:val="24"/>
                <w:szCs w:val="24"/>
              </w:rPr>
            </w:pPr>
            <w:proofErr w:type="spellStart"/>
            <w:r w:rsidRPr="00201D54">
              <w:rPr>
                <w:rFonts w:ascii="Times New Roman CYR" w:hAnsi="Times New Roman CYR" w:cs="Times New Roman CYR"/>
                <w:color w:val="000000"/>
                <w:sz w:val="24"/>
                <w:szCs w:val="24"/>
              </w:rPr>
              <w:t>Теплоэнергия</w:t>
            </w:r>
            <w:proofErr w:type="spellEnd"/>
            <w:r w:rsidRPr="00201D54">
              <w:rPr>
                <w:rFonts w:ascii="Times New Roman CYR" w:hAnsi="Times New Roman CYR" w:cs="Times New Roman CYR"/>
                <w:color w:val="000000"/>
                <w:sz w:val="24"/>
                <w:szCs w:val="24"/>
              </w:rPr>
              <w:t xml:space="preserve">, </w:t>
            </w:r>
            <w:proofErr w:type="gramStart"/>
            <w:r w:rsidRPr="00201D54">
              <w:rPr>
                <w:rFonts w:ascii="Times New Roman CYR" w:hAnsi="Times New Roman CYR" w:cs="Times New Roman CYR"/>
                <w:color w:val="000000"/>
                <w:sz w:val="24"/>
                <w:szCs w:val="24"/>
              </w:rPr>
              <w:t>отпущенная</w:t>
            </w:r>
            <w:proofErr w:type="gramEnd"/>
            <w:r w:rsidRPr="00201D54">
              <w:rPr>
                <w:rFonts w:ascii="Times New Roman CYR" w:hAnsi="Times New Roman CYR" w:cs="Times New Roman CYR"/>
                <w:color w:val="000000"/>
                <w:sz w:val="24"/>
                <w:szCs w:val="24"/>
              </w:rPr>
              <w:t xml:space="preserve"> электростанциями</w:t>
            </w:r>
          </w:p>
        </w:tc>
        <w:tc>
          <w:tcPr>
            <w:tcW w:w="1324" w:type="dxa"/>
            <w:tcBorders>
              <w:top w:val="single" w:sz="6" w:space="0" w:color="auto"/>
              <w:left w:val="single" w:sz="6" w:space="0" w:color="auto"/>
              <w:bottom w:val="single" w:sz="6" w:space="0" w:color="auto"/>
              <w:right w:val="single" w:sz="6" w:space="0" w:color="auto"/>
            </w:tcBorders>
          </w:tcPr>
          <w:p w:rsidR="00201D54" w:rsidRPr="00201D54" w:rsidRDefault="00201D54" w:rsidP="009E721B">
            <w:pPr>
              <w:autoSpaceDE w:val="0"/>
              <w:autoSpaceDN w:val="0"/>
              <w:adjustRightInd w:val="0"/>
              <w:spacing w:after="0" w:line="240" w:lineRule="auto"/>
              <w:jc w:val="center"/>
              <w:rPr>
                <w:rFonts w:ascii="Times New Roman CYR" w:hAnsi="Times New Roman CYR" w:cs="Times New Roman CYR"/>
                <w:color w:val="000000"/>
                <w:sz w:val="24"/>
                <w:szCs w:val="24"/>
              </w:rPr>
            </w:pPr>
            <w:r w:rsidRPr="00201D54">
              <w:rPr>
                <w:rFonts w:ascii="Times New Roman CYR" w:hAnsi="Times New Roman CYR" w:cs="Times New Roman CYR"/>
                <w:color w:val="000000"/>
                <w:sz w:val="24"/>
                <w:szCs w:val="24"/>
              </w:rPr>
              <w:t>тыс. Гкал</w:t>
            </w:r>
          </w:p>
        </w:tc>
        <w:tc>
          <w:tcPr>
            <w:tcW w:w="1030"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jc w:val="center"/>
            </w:pPr>
            <w:r w:rsidRPr="00201D54">
              <w:rPr>
                <w:rFonts w:ascii="Times New Roman CYR" w:eastAsiaTheme="minorHAnsi" w:hAnsi="Times New Roman CYR" w:cs="Times New Roman CYR"/>
                <w:color w:val="000000"/>
                <w:sz w:val="24"/>
                <w:szCs w:val="24"/>
                <w:lang w:eastAsia="en-US"/>
              </w:rPr>
              <w:t>0,63</w:t>
            </w:r>
          </w:p>
        </w:tc>
        <w:tc>
          <w:tcPr>
            <w:tcW w:w="1072"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jc w:val="center"/>
            </w:pPr>
            <w:r w:rsidRPr="00201D54">
              <w:rPr>
                <w:rFonts w:ascii="Times New Roman CYR" w:eastAsiaTheme="minorHAnsi" w:hAnsi="Times New Roman CYR" w:cs="Times New Roman CYR"/>
                <w:color w:val="000000"/>
                <w:sz w:val="24"/>
                <w:szCs w:val="24"/>
                <w:lang w:eastAsia="en-US"/>
              </w:rPr>
              <w:t>0,</w:t>
            </w:r>
            <w:r w:rsidR="003C0D73">
              <w:rPr>
                <w:rFonts w:ascii="Times New Roman CYR" w:eastAsiaTheme="minorHAnsi" w:hAnsi="Times New Roman CYR" w:cs="Times New Roman CYR"/>
                <w:color w:val="000000"/>
                <w:sz w:val="24"/>
                <w:szCs w:val="24"/>
                <w:lang w:eastAsia="en-US"/>
              </w:rPr>
              <w:t>57</w:t>
            </w:r>
          </w:p>
        </w:tc>
        <w:tc>
          <w:tcPr>
            <w:tcW w:w="993"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jc w:val="center"/>
            </w:pPr>
            <w:r w:rsidRPr="00201D54">
              <w:rPr>
                <w:rFonts w:ascii="Times New Roman CYR" w:eastAsiaTheme="minorHAnsi" w:hAnsi="Times New Roman CYR" w:cs="Times New Roman CYR"/>
                <w:color w:val="000000"/>
                <w:sz w:val="24"/>
                <w:szCs w:val="24"/>
                <w:lang w:eastAsia="en-US"/>
              </w:rPr>
              <w:t>0,</w:t>
            </w:r>
            <w:r w:rsidR="003C0D73">
              <w:rPr>
                <w:rFonts w:ascii="Times New Roman CYR" w:eastAsiaTheme="minorHAnsi" w:hAnsi="Times New Roman CYR" w:cs="Times New Roman CYR"/>
                <w:color w:val="000000"/>
                <w:sz w:val="24"/>
                <w:szCs w:val="24"/>
                <w:lang w:eastAsia="en-US"/>
              </w:rPr>
              <w:t>56</w:t>
            </w:r>
          </w:p>
        </w:tc>
        <w:tc>
          <w:tcPr>
            <w:tcW w:w="992"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jc w:val="center"/>
            </w:pPr>
            <w:r w:rsidRPr="00201D54">
              <w:rPr>
                <w:rFonts w:ascii="Times New Roman CYR" w:eastAsiaTheme="minorHAnsi" w:hAnsi="Times New Roman CYR" w:cs="Times New Roman CYR"/>
                <w:color w:val="000000"/>
                <w:sz w:val="24"/>
                <w:szCs w:val="24"/>
                <w:lang w:eastAsia="en-US"/>
              </w:rPr>
              <w:t>0,</w:t>
            </w:r>
            <w:r w:rsidR="003C0D73">
              <w:rPr>
                <w:rFonts w:ascii="Times New Roman CYR" w:eastAsiaTheme="minorHAnsi" w:hAnsi="Times New Roman CYR" w:cs="Times New Roman CYR"/>
                <w:color w:val="000000"/>
                <w:sz w:val="24"/>
                <w:szCs w:val="24"/>
                <w:lang w:eastAsia="en-US"/>
              </w:rPr>
              <w:t>56</w:t>
            </w:r>
          </w:p>
        </w:tc>
        <w:tc>
          <w:tcPr>
            <w:tcW w:w="1134"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jc w:val="center"/>
            </w:pPr>
            <w:r w:rsidRPr="00201D54">
              <w:rPr>
                <w:rFonts w:ascii="Times New Roman CYR" w:eastAsiaTheme="minorHAnsi" w:hAnsi="Times New Roman CYR" w:cs="Times New Roman CYR"/>
                <w:color w:val="000000"/>
                <w:sz w:val="24"/>
                <w:szCs w:val="24"/>
                <w:lang w:eastAsia="en-US"/>
              </w:rPr>
              <w:t>0,</w:t>
            </w:r>
            <w:r w:rsidR="003C0D73">
              <w:rPr>
                <w:rFonts w:ascii="Times New Roman CYR" w:eastAsiaTheme="minorHAnsi" w:hAnsi="Times New Roman CYR" w:cs="Times New Roman CYR"/>
                <w:color w:val="000000"/>
                <w:sz w:val="24"/>
                <w:szCs w:val="24"/>
                <w:lang w:eastAsia="en-US"/>
              </w:rPr>
              <w:t>56</w:t>
            </w:r>
          </w:p>
        </w:tc>
        <w:tc>
          <w:tcPr>
            <w:tcW w:w="1134" w:type="dxa"/>
            <w:tcBorders>
              <w:top w:val="single" w:sz="6" w:space="0" w:color="auto"/>
              <w:left w:val="single" w:sz="6" w:space="0" w:color="auto"/>
              <w:bottom w:val="single" w:sz="6" w:space="0" w:color="auto"/>
              <w:right w:val="single" w:sz="6" w:space="0" w:color="auto"/>
            </w:tcBorders>
            <w:vAlign w:val="center"/>
          </w:tcPr>
          <w:p w:rsidR="00201D54" w:rsidRPr="00201D54" w:rsidRDefault="00201D54" w:rsidP="004076AF">
            <w:pPr>
              <w:jc w:val="center"/>
            </w:pPr>
            <w:r w:rsidRPr="00201D54">
              <w:rPr>
                <w:rFonts w:ascii="Times New Roman CYR" w:eastAsiaTheme="minorHAnsi" w:hAnsi="Times New Roman CYR" w:cs="Times New Roman CYR"/>
                <w:color w:val="000000"/>
                <w:sz w:val="24"/>
                <w:szCs w:val="24"/>
                <w:lang w:eastAsia="en-US"/>
              </w:rPr>
              <w:t>0,</w:t>
            </w:r>
            <w:r w:rsidR="003C0D73">
              <w:rPr>
                <w:rFonts w:ascii="Times New Roman CYR" w:eastAsiaTheme="minorHAnsi" w:hAnsi="Times New Roman CYR" w:cs="Times New Roman CYR"/>
                <w:color w:val="000000"/>
                <w:sz w:val="24"/>
                <w:szCs w:val="24"/>
                <w:lang w:eastAsia="en-US"/>
              </w:rPr>
              <w:t>56</w:t>
            </w:r>
          </w:p>
        </w:tc>
      </w:tr>
    </w:tbl>
    <w:p w:rsidR="009E721B" w:rsidRPr="00B764BD" w:rsidRDefault="009E721B" w:rsidP="009E721B">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9E721B" w:rsidRPr="0027151B" w:rsidRDefault="009E721B" w:rsidP="009E721B">
      <w:pPr>
        <w:widowControl w:val="0"/>
        <w:autoSpaceDE w:val="0"/>
        <w:autoSpaceDN w:val="0"/>
        <w:adjustRightInd w:val="0"/>
        <w:spacing w:after="0" w:line="240" w:lineRule="auto"/>
        <w:rPr>
          <w:rFonts w:ascii="Times New Roman CYR" w:hAnsi="Times New Roman CYR" w:cs="Times New Roman CYR"/>
          <w:sz w:val="24"/>
          <w:szCs w:val="24"/>
        </w:rPr>
      </w:pPr>
    </w:p>
    <w:p w:rsidR="009E721B" w:rsidRPr="006C3C67" w:rsidRDefault="00FB7D84" w:rsidP="006C3C67">
      <w:pPr>
        <w:pStyle w:val="1"/>
        <w:spacing w:before="0" w:line="240" w:lineRule="auto"/>
        <w:rPr>
          <w:rFonts w:ascii="Times New Roman" w:hAnsi="Times New Roman" w:cs="Times New Roman"/>
          <w:color w:val="auto"/>
          <w:lang w:eastAsia="en-US"/>
        </w:rPr>
      </w:pPr>
      <w:r w:rsidRPr="006C3C67">
        <w:rPr>
          <w:rFonts w:ascii="Times New Roman" w:hAnsi="Times New Roman" w:cs="Times New Roman"/>
          <w:color w:val="auto"/>
          <w:lang w:eastAsia="en-US"/>
        </w:rPr>
        <w:t>5</w:t>
      </w:r>
      <w:r w:rsidR="009E721B" w:rsidRPr="006C3C67">
        <w:rPr>
          <w:rFonts w:ascii="Times New Roman" w:hAnsi="Times New Roman" w:cs="Times New Roman"/>
          <w:color w:val="auto"/>
          <w:lang w:eastAsia="en-US"/>
        </w:rPr>
        <w:t>. Деятельность субъектов малого и среднего предпринимательства</w:t>
      </w:r>
    </w:p>
    <w:p w:rsidR="009E721B" w:rsidRPr="00B764BD" w:rsidRDefault="009E721B" w:rsidP="009E721B">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27151B" w:rsidRDefault="0027151B"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sz w:val="28"/>
          <w:szCs w:val="28"/>
          <w:lang w:eastAsia="en-US"/>
        </w:rPr>
        <w:t>С 2021 года на территории окр</w:t>
      </w:r>
      <w:bookmarkStart w:id="0" w:name="_GoBack"/>
      <w:bookmarkEnd w:id="0"/>
      <w:r>
        <w:rPr>
          <w:rFonts w:ascii="Times New Roman CYR" w:eastAsiaTheme="minorHAnsi" w:hAnsi="Times New Roman CYR" w:cs="Times New Roman CYR"/>
          <w:sz w:val="28"/>
          <w:szCs w:val="28"/>
          <w:lang w:eastAsia="en-US"/>
        </w:rPr>
        <w:t xml:space="preserve">уга действует муниципальная программа «Развитие малого и среднего предпринимательства», одной из основных целей которой определено обеспечение устойчивого развития малого и среднего предпринимательства, направленного на улучшение социально-экономической ситуации в </w:t>
      </w:r>
      <w:proofErr w:type="spellStart"/>
      <w:r>
        <w:rPr>
          <w:rFonts w:ascii="Times New Roman CYR" w:eastAsiaTheme="minorHAnsi" w:hAnsi="Times New Roman CYR" w:cs="Times New Roman CYR"/>
          <w:sz w:val="28"/>
          <w:szCs w:val="28"/>
          <w:lang w:eastAsia="en-US"/>
        </w:rPr>
        <w:t>Шарыповском</w:t>
      </w:r>
      <w:proofErr w:type="spellEnd"/>
      <w:r>
        <w:rPr>
          <w:rFonts w:ascii="Times New Roman CYR" w:eastAsiaTheme="minorHAnsi" w:hAnsi="Times New Roman CYR" w:cs="Times New Roman CYR"/>
          <w:sz w:val="28"/>
          <w:szCs w:val="28"/>
          <w:lang w:eastAsia="en-US"/>
        </w:rPr>
        <w:t xml:space="preserve"> муниципальном округе. Объём финансирования на реализацию подпрограммы «Развитие субъектов малого и среднего предпринимательства в </w:t>
      </w:r>
      <w:proofErr w:type="spellStart"/>
      <w:r>
        <w:rPr>
          <w:rFonts w:ascii="Times New Roman CYR" w:eastAsiaTheme="minorHAnsi" w:hAnsi="Times New Roman CYR" w:cs="Times New Roman CYR"/>
          <w:sz w:val="28"/>
          <w:szCs w:val="28"/>
          <w:lang w:eastAsia="en-US"/>
        </w:rPr>
        <w:t>Шарыповском</w:t>
      </w:r>
      <w:proofErr w:type="spellEnd"/>
      <w:r>
        <w:rPr>
          <w:rFonts w:ascii="Times New Roman CYR" w:eastAsiaTheme="minorHAnsi" w:hAnsi="Times New Roman CYR" w:cs="Times New Roman CYR"/>
          <w:sz w:val="28"/>
          <w:szCs w:val="28"/>
          <w:lang w:eastAsia="en-US"/>
        </w:rPr>
        <w:t xml:space="preserve"> </w:t>
      </w:r>
      <w:r w:rsidR="003676A3">
        <w:rPr>
          <w:rFonts w:ascii="Times New Roman CYR" w:eastAsiaTheme="minorHAnsi" w:hAnsi="Times New Roman CYR" w:cs="Times New Roman CYR"/>
          <w:sz w:val="28"/>
          <w:szCs w:val="28"/>
          <w:lang w:eastAsia="en-US"/>
        </w:rPr>
        <w:t>округе</w:t>
      </w:r>
      <w:r>
        <w:rPr>
          <w:rFonts w:ascii="Times New Roman CYR" w:eastAsiaTheme="minorHAnsi" w:hAnsi="Times New Roman CYR" w:cs="Times New Roman CYR"/>
          <w:sz w:val="28"/>
          <w:szCs w:val="28"/>
          <w:lang w:eastAsia="en-US"/>
        </w:rPr>
        <w:t>» до 2026 года из средств местного бюджета предусмотрен в размере 1101 тыс. рублей по 367 тыс. рублей ежегодно.</w:t>
      </w:r>
    </w:p>
    <w:p w:rsidR="0027151B" w:rsidRDefault="0027151B"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отчетном периоде финансовая поддержка была направлена на предоставление субсидий субъектам малого предпринимательства, на реализацию инвестиционных проектов в приоритетных отраслях путем возмещения части затрат на приобретение основных средств, на строительство, реконструкцию (техническое перевооружение), капитальный ремонт объектов капитального строительства. Размер субсидии составляет до 50 процентов произведенных затрат, но не менее 300 тыс. рублей и не более 15,0 млн</w:t>
      </w:r>
      <w:r w:rsidR="0052238A">
        <w:rPr>
          <w:rFonts w:ascii="Times New Roman CYR" w:eastAsiaTheme="minorHAnsi" w:hAnsi="Times New Roman CYR" w:cs="Times New Roman CYR"/>
          <w:sz w:val="28"/>
          <w:szCs w:val="28"/>
          <w:lang w:eastAsia="en-US"/>
        </w:rPr>
        <w:t>.</w:t>
      </w:r>
      <w:r>
        <w:rPr>
          <w:rFonts w:ascii="Times New Roman CYR" w:eastAsiaTheme="minorHAnsi" w:hAnsi="Times New Roman CYR" w:cs="Times New Roman CYR"/>
          <w:sz w:val="28"/>
          <w:szCs w:val="28"/>
          <w:lang w:eastAsia="en-US"/>
        </w:rPr>
        <w:t xml:space="preserve"> рублей одному получателю поддержки, реализующему проект. </w:t>
      </w:r>
    </w:p>
    <w:p w:rsidR="0027151B" w:rsidRDefault="0027151B"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Также, в рамках  реализации муниципальной программы предоставлена субсидия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Размер субсидии составляет до 50 процентов произведенных затрат, но не более 500 тыс. рублей получателю субсидии, являющемуся субъектом малого и среднего предпринимательства, и не более 100 тыс. рублей получателю субсидии, являющемуся </w:t>
      </w:r>
      <w:proofErr w:type="spellStart"/>
      <w:r>
        <w:rPr>
          <w:rFonts w:ascii="Times New Roman CYR" w:eastAsiaTheme="minorHAnsi" w:hAnsi="Times New Roman CYR" w:cs="Times New Roman CYR"/>
          <w:sz w:val="28"/>
          <w:szCs w:val="28"/>
          <w:lang w:eastAsia="en-US"/>
        </w:rPr>
        <w:t>самозанятым</w:t>
      </w:r>
      <w:proofErr w:type="spellEnd"/>
      <w:r>
        <w:rPr>
          <w:rFonts w:ascii="Times New Roman CYR" w:eastAsiaTheme="minorHAnsi" w:hAnsi="Times New Roman CYR" w:cs="Times New Roman CYR"/>
          <w:sz w:val="28"/>
          <w:szCs w:val="28"/>
          <w:lang w:eastAsia="en-US"/>
        </w:rPr>
        <w:t xml:space="preserve"> гражданином. Средства направлены на возмещение части затрат по подключению к инженерной инфраструктуре, текущий ремонт помещений, приобретение оборудования, мебели и оргтехники, возмещение части затрат на выплату по передаче прав на </w:t>
      </w:r>
      <w:r>
        <w:rPr>
          <w:rFonts w:ascii="Times New Roman CYR" w:eastAsiaTheme="minorHAnsi" w:hAnsi="Times New Roman CYR" w:cs="Times New Roman CYR"/>
          <w:sz w:val="28"/>
          <w:szCs w:val="28"/>
          <w:lang w:eastAsia="en-US"/>
        </w:rPr>
        <w:lastRenderedPageBreak/>
        <w:t>франшизу, сертификацию (декларирование) продукции.</w:t>
      </w:r>
    </w:p>
    <w:p w:rsidR="0027151B" w:rsidRDefault="0027151B"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В 2022 году установлена новая мера поддержки -</w:t>
      </w:r>
      <w:r w:rsidR="00BD62D1">
        <w:rPr>
          <w:rFonts w:ascii="Times New Roman CYR" w:eastAsiaTheme="minorHAnsi" w:hAnsi="Times New Roman CYR" w:cs="Times New Roman CYR"/>
          <w:color w:val="000000"/>
          <w:sz w:val="28"/>
          <w:szCs w:val="28"/>
          <w:lang w:eastAsia="en-US"/>
        </w:rPr>
        <w:t xml:space="preserve"> </w:t>
      </w:r>
      <w:r>
        <w:rPr>
          <w:rFonts w:ascii="Times New Roman CYR" w:eastAsiaTheme="minorHAnsi" w:hAnsi="Times New Roman CYR" w:cs="Times New Roman CYR"/>
          <w:color w:val="000000"/>
          <w:sz w:val="28"/>
          <w:szCs w:val="28"/>
          <w:lang w:eastAsia="en-US"/>
        </w:rPr>
        <w:t xml:space="preserve">предоставление </w:t>
      </w:r>
      <w:proofErr w:type="spellStart"/>
      <w:r>
        <w:rPr>
          <w:rFonts w:ascii="Times New Roman CYR" w:eastAsiaTheme="minorHAnsi" w:hAnsi="Times New Roman CYR" w:cs="Times New Roman CYR"/>
          <w:color w:val="000000"/>
          <w:sz w:val="28"/>
          <w:szCs w:val="28"/>
          <w:lang w:eastAsia="en-US"/>
        </w:rPr>
        <w:t>грантовой</w:t>
      </w:r>
      <w:proofErr w:type="spellEnd"/>
      <w:r>
        <w:rPr>
          <w:rFonts w:ascii="Times New Roman CYR" w:eastAsiaTheme="minorHAnsi" w:hAnsi="Times New Roman CYR" w:cs="Times New Roman CYR"/>
          <w:color w:val="000000"/>
          <w:sz w:val="28"/>
          <w:szCs w:val="28"/>
          <w:lang w:eastAsia="en-US"/>
        </w:rPr>
        <w:t xml:space="preserve"> поддержки субъектам малого и среднего предпринимательства на начало ведения предпринимательской деятельности, размер гранта составляет не более 300,0 тыс. рублей. При этом грант предоставляется в размере не более</w:t>
      </w:r>
      <w:r>
        <w:rPr>
          <w:rFonts w:ascii="Times New Roman CYR" w:eastAsiaTheme="minorHAnsi" w:hAnsi="Times New Roman CYR" w:cs="Times New Roman CYR"/>
          <w:color w:val="000000"/>
          <w:sz w:val="28"/>
          <w:szCs w:val="28"/>
          <w:lang w:eastAsia="en-US"/>
        </w:rPr>
        <w:br/>
        <w:t xml:space="preserve">70 процентов от объема расходов субъекта малого и среднего предпринимательства. Кроме этого, предоставлена </w:t>
      </w:r>
      <w:proofErr w:type="spellStart"/>
      <w:r>
        <w:rPr>
          <w:rFonts w:ascii="Times New Roman CYR" w:eastAsiaTheme="minorHAnsi" w:hAnsi="Times New Roman CYR" w:cs="Times New Roman CYR"/>
          <w:color w:val="000000"/>
          <w:sz w:val="28"/>
          <w:szCs w:val="28"/>
          <w:lang w:eastAsia="en-US"/>
        </w:rPr>
        <w:t>грантовая</w:t>
      </w:r>
      <w:proofErr w:type="spellEnd"/>
      <w:r>
        <w:rPr>
          <w:rFonts w:ascii="Times New Roman CYR" w:eastAsiaTheme="minorHAnsi" w:hAnsi="Times New Roman CYR" w:cs="Times New Roman CYR"/>
          <w:color w:val="000000"/>
          <w:sz w:val="28"/>
          <w:szCs w:val="28"/>
          <w:lang w:eastAsia="en-US"/>
        </w:rPr>
        <w:t xml:space="preserve"> поддержка субъектам малого предпринимательства, пострадавшим в результате пожаров, возникших на территории Красноярского края 7 мая 2022 года.</w:t>
      </w:r>
    </w:p>
    <w:p w:rsidR="0027151B" w:rsidRDefault="0027151B"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Финансовую поддержку в 2022 году получили 8 субъектов малого предпринимательства. В целом по результатам поддержки создано 6 рабочих мест, сохранено 23 рабочих места, привлечено инвестиций 10 642,42 тыс. рублей, предоставлено субсидий на общую сумму 7 874,08 тыс. рублей (за счет сре</w:t>
      </w:r>
      <w:proofErr w:type="gramStart"/>
      <w:r>
        <w:rPr>
          <w:rFonts w:ascii="Times New Roman CYR" w:eastAsiaTheme="minorHAnsi" w:hAnsi="Times New Roman CYR" w:cs="Times New Roman CYR"/>
          <w:sz w:val="28"/>
          <w:szCs w:val="28"/>
          <w:lang w:eastAsia="en-US"/>
        </w:rPr>
        <w:t>дств кр</w:t>
      </w:r>
      <w:proofErr w:type="gramEnd"/>
      <w:r>
        <w:rPr>
          <w:rFonts w:ascii="Times New Roman CYR" w:eastAsiaTheme="minorHAnsi" w:hAnsi="Times New Roman CYR" w:cs="Times New Roman CYR"/>
          <w:sz w:val="28"/>
          <w:szCs w:val="28"/>
          <w:lang w:eastAsia="en-US"/>
        </w:rPr>
        <w:t>аевого бюджета 7 553,16 тыс. рублей; за счет средств бюджета округа – 320, 92 тыс. рублей).</w:t>
      </w:r>
    </w:p>
    <w:p w:rsidR="0027151B" w:rsidRDefault="0027151B"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По итогам 2022 года на территории округа зарегистрировано 44 организации малого бизнеса, 3 предприятия среднего бизнеса и 238 </w:t>
      </w:r>
      <w:proofErr w:type="gramStart"/>
      <w:r>
        <w:rPr>
          <w:rFonts w:ascii="Times New Roman CYR" w:eastAsiaTheme="minorHAnsi" w:hAnsi="Times New Roman CYR" w:cs="Times New Roman CYR"/>
          <w:sz w:val="28"/>
          <w:szCs w:val="28"/>
          <w:lang w:eastAsia="en-US"/>
        </w:rPr>
        <w:t>индивидуальных</w:t>
      </w:r>
      <w:proofErr w:type="gramEnd"/>
      <w:r>
        <w:rPr>
          <w:rFonts w:ascii="Times New Roman CYR" w:eastAsiaTheme="minorHAnsi" w:hAnsi="Times New Roman CYR" w:cs="Times New Roman CYR"/>
          <w:sz w:val="28"/>
          <w:szCs w:val="28"/>
          <w:lang w:eastAsia="en-US"/>
        </w:rPr>
        <w:t xml:space="preserve"> предпринимателя.</w:t>
      </w:r>
    </w:p>
    <w:p w:rsidR="0027151B" w:rsidRDefault="0027151B"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соответствии с оптимистичным вариантом прогноза к концу 2026 года в сравнении с уровнем 2022 года количество субъектов малого и среднего предпринимательства, </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 xml:space="preserve">включенных в Единый реестр субъектов малого и среднего предпринимательства, увеличится на 2,8% и достигнет 293 единиц (в том числе – 46 юридических лиц, 244 индивидуальных предпринимателя). По пессимистичному сценарию также прогнозируется прирост  до 290 единиц. </w:t>
      </w:r>
    </w:p>
    <w:p w:rsidR="0027151B" w:rsidRDefault="0027151B" w:rsidP="006C3C67">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По период 2022 года наблюдается снижение среднесписочной численности работников организаций малого предпринимательства, включая </w:t>
      </w:r>
      <w:proofErr w:type="spellStart"/>
      <w:r>
        <w:rPr>
          <w:rFonts w:ascii="Times New Roman CYR" w:eastAsiaTheme="minorHAnsi" w:hAnsi="Times New Roman CYR" w:cs="Times New Roman CYR"/>
          <w:sz w:val="28"/>
          <w:szCs w:val="28"/>
          <w:lang w:eastAsia="en-US"/>
        </w:rPr>
        <w:t>микропредприятия</w:t>
      </w:r>
      <w:proofErr w:type="spellEnd"/>
      <w:r>
        <w:rPr>
          <w:rFonts w:ascii="Times New Roman CYR" w:eastAsiaTheme="minorHAnsi" w:hAnsi="Times New Roman CYR" w:cs="Times New Roman CYR"/>
          <w:sz w:val="28"/>
          <w:szCs w:val="28"/>
          <w:lang w:eastAsia="en-US"/>
        </w:rPr>
        <w:t xml:space="preserve"> (юридических лиц), без внешних совместителей на 12,4 % до 708 человек, за счет окончания подрядных ремонтных работ на Березовской ГРЭС, за счет сокращения численности работников на предприятии общественного питания и в сфере обрабатывающего производства.  К 2026 году прогнозируется снижение среднесписочной численности работников малых организаций, включая </w:t>
      </w:r>
      <w:proofErr w:type="spellStart"/>
      <w:r>
        <w:rPr>
          <w:rFonts w:ascii="Times New Roman CYR" w:eastAsiaTheme="minorHAnsi" w:hAnsi="Times New Roman CYR" w:cs="Times New Roman CYR"/>
          <w:sz w:val="28"/>
          <w:szCs w:val="28"/>
          <w:lang w:eastAsia="en-US"/>
        </w:rPr>
        <w:t>микропредприятия</w:t>
      </w:r>
      <w:proofErr w:type="spellEnd"/>
      <w:r>
        <w:rPr>
          <w:rFonts w:ascii="Times New Roman CYR" w:eastAsiaTheme="minorHAnsi" w:hAnsi="Times New Roman CYR" w:cs="Times New Roman CYR"/>
          <w:sz w:val="28"/>
          <w:szCs w:val="28"/>
          <w:lang w:eastAsia="en-US"/>
        </w:rPr>
        <w:t xml:space="preserve"> (без внешних совместителей)  до 695 человек. В расчет среднесписочной  численности работников средних организаций включена численность работников, непосредственно осуществляющих трудовую деятельность на территории округа.</w:t>
      </w:r>
    </w:p>
    <w:p w:rsidR="0027151B" w:rsidRDefault="0027151B"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Оборот малых предприятий в 2022 году оценивается в размере 1560,09 млн. рублей, что выше уровня 2021 года на 21,22 %,</w:t>
      </w:r>
      <w:r w:rsidRPr="006C3C67">
        <w:rPr>
          <w:rFonts w:ascii="Times New Roman CYR" w:eastAsiaTheme="minorHAnsi" w:hAnsi="Times New Roman CYR" w:cs="Times New Roman CYR"/>
          <w:sz w:val="28"/>
          <w:szCs w:val="28"/>
          <w:lang w:eastAsia="en-US"/>
        </w:rPr>
        <w:t xml:space="preserve"> </w:t>
      </w:r>
      <w:r>
        <w:rPr>
          <w:rFonts w:ascii="Times New Roman CYR" w:eastAsiaTheme="minorHAnsi" w:hAnsi="Times New Roman CYR" w:cs="Times New Roman CYR"/>
          <w:sz w:val="28"/>
          <w:szCs w:val="28"/>
          <w:lang w:eastAsia="en-US"/>
        </w:rPr>
        <w:t>увеличение оборота связано хорошей урожайностью и реализацией сельхозпродукции по «хорошей» цене; в дальнейшем планируется постепенное увеличение прогнозируемого оборота малых предприятий и в 2026 году составит соответственно по вариантам 1837,35 – 1844,36 млн. рублей.</w:t>
      </w:r>
      <w:proofErr w:type="gramEnd"/>
    </w:p>
    <w:p w:rsidR="0027151B" w:rsidRDefault="0027151B"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Объем инвестиций в основной капитал малых и средних предприятий (включая </w:t>
      </w:r>
      <w:proofErr w:type="spellStart"/>
      <w:r>
        <w:rPr>
          <w:rFonts w:ascii="Times New Roman CYR" w:eastAsiaTheme="minorHAnsi" w:hAnsi="Times New Roman CYR" w:cs="Times New Roman CYR"/>
          <w:sz w:val="28"/>
          <w:szCs w:val="28"/>
          <w:lang w:eastAsia="en-US"/>
        </w:rPr>
        <w:t>микропредприятия</w:t>
      </w:r>
      <w:proofErr w:type="spellEnd"/>
      <w:r>
        <w:rPr>
          <w:rFonts w:ascii="Times New Roman CYR" w:eastAsiaTheme="minorHAnsi" w:hAnsi="Times New Roman CYR" w:cs="Times New Roman CYR"/>
          <w:sz w:val="28"/>
          <w:szCs w:val="28"/>
          <w:lang w:eastAsia="en-US"/>
        </w:rPr>
        <w:t>) увеличился с 934,68 млн. рублей в 2021 году до  1 460,79 млрд. рублей в 2022 году за счет приобретения техники и оборудования.</w:t>
      </w:r>
    </w:p>
    <w:p w:rsidR="0027151B" w:rsidRDefault="0027151B"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Налоговые поступления от субъектов малого и среднего </w:t>
      </w:r>
      <w:r>
        <w:rPr>
          <w:rFonts w:ascii="Times New Roman CYR" w:eastAsiaTheme="minorHAnsi" w:hAnsi="Times New Roman CYR" w:cs="Times New Roman CYR"/>
          <w:sz w:val="28"/>
          <w:szCs w:val="28"/>
          <w:lang w:eastAsia="en-US"/>
        </w:rPr>
        <w:lastRenderedPageBreak/>
        <w:t xml:space="preserve">предпринимательства за период  2022 года в бюджет округа составили  25 719,28 тыс. рублей, в том числе малое предпринимательство 15 609,30 тыс. руб., среднее предпринимательство 10 109,98 тыс. рублей. </w:t>
      </w:r>
    </w:p>
    <w:p w:rsidR="00AD2324" w:rsidRPr="004076AF" w:rsidRDefault="00AD2324" w:rsidP="009E721B">
      <w:pPr>
        <w:widowControl w:val="0"/>
        <w:autoSpaceDE w:val="0"/>
        <w:autoSpaceDN w:val="0"/>
        <w:adjustRightInd w:val="0"/>
        <w:spacing w:after="0" w:line="240" w:lineRule="auto"/>
        <w:rPr>
          <w:rFonts w:ascii="Times New Roman CYR" w:hAnsi="Times New Roman CYR" w:cs="Times New Roman CYR"/>
          <w:b/>
          <w:bCs/>
          <w:color w:val="000000"/>
          <w:sz w:val="28"/>
          <w:szCs w:val="28"/>
          <w:highlight w:val="yellow"/>
        </w:rPr>
      </w:pPr>
    </w:p>
    <w:p w:rsidR="00D0762F" w:rsidRPr="006C3C67" w:rsidRDefault="00D0762F" w:rsidP="006C3C67">
      <w:pPr>
        <w:pStyle w:val="1"/>
        <w:spacing w:before="0" w:line="240" w:lineRule="auto"/>
        <w:rPr>
          <w:rFonts w:ascii="Times New Roman" w:hAnsi="Times New Roman" w:cs="Times New Roman"/>
          <w:color w:val="auto"/>
          <w:lang w:eastAsia="en-US"/>
        </w:rPr>
      </w:pPr>
      <w:r w:rsidRPr="006C3C67">
        <w:rPr>
          <w:rFonts w:ascii="Times New Roman" w:hAnsi="Times New Roman" w:cs="Times New Roman"/>
          <w:color w:val="auto"/>
          <w:lang w:eastAsia="en-US"/>
        </w:rPr>
        <w:t xml:space="preserve">6. Инвестиционная деятельность </w:t>
      </w:r>
    </w:p>
    <w:p w:rsidR="00D0762F" w:rsidRPr="00D0762F" w:rsidRDefault="00D0762F" w:rsidP="00D0762F">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С января по декабрь 2022 года крупными и средними организациями округа использовано 2 921 769,0 тыс. рублей инвестиций в основной капитал, что составило 47% к аналогичному периоду прошлого года в сопоставимых ценах (2021 год – 5 294 723,0 тыс. рублей).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структуре видов экономической деятельности инвестиции распределились следующим образом:</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Наибольший удельный вес от общего объема инвестиций (41,63%) в 2022 году приходится на раздел D «Обеспечение электрической энергией, газом и паром; кондиционирование воздуха». Объем инвестиций составили 1 216 363,0 тыс. рублей (2021 год – 4 123 651,0 тыс. рублей) 25,13% в сопоставимых ценах к 2021 году.</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Снижение вложений в сфере обеспечение электрической энергией, газом и паром обусловлено окончанием ремонтно-восстановительных работ на третьем энергоблоке филиала Березовской ГРЭС ПАО «</w:t>
      </w:r>
      <w:proofErr w:type="spellStart"/>
      <w:r>
        <w:rPr>
          <w:rFonts w:ascii="Times New Roman CYR" w:eastAsiaTheme="minorHAnsi" w:hAnsi="Times New Roman CYR" w:cs="Times New Roman CYR"/>
          <w:sz w:val="28"/>
          <w:szCs w:val="28"/>
          <w:lang w:eastAsia="en-US"/>
        </w:rPr>
        <w:t>Юнипро</w:t>
      </w:r>
      <w:proofErr w:type="spellEnd"/>
      <w:r>
        <w:rPr>
          <w:rFonts w:ascii="Times New Roman CYR" w:eastAsiaTheme="minorHAnsi" w:hAnsi="Times New Roman CYR" w:cs="Times New Roman CYR"/>
          <w:sz w:val="28"/>
          <w:szCs w:val="28"/>
          <w:lang w:eastAsia="en-US"/>
        </w:rPr>
        <w:t xml:space="preserve">».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По разделу</w:t>
      </w:r>
      <w:proofErr w:type="gramStart"/>
      <w:r>
        <w:rPr>
          <w:rFonts w:ascii="Times New Roman CYR" w:eastAsiaTheme="minorHAnsi" w:hAnsi="Times New Roman CYR" w:cs="Times New Roman CYR"/>
          <w:sz w:val="28"/>
          <w:szCs w:val="28"/>
          <w:lang w:eastAsia="en-US"/>
        </w:rPr>
        <w:t xml:space="preserve"> А</w:t>
      </w:r>
      <w:proofErr w:type="gramEnd"/>
      <w:r>
        <w:rPr>
          <w:rFonts w:ascii="Times New Roman CYR" w:eastAsiaTheme="minorHAnsi" w:hAnsi="Times New Roman CYR" w:cs="Times New Roman CYR"/>
          <w:sz w:val="28"/>
          <w:szCs w:val="28"/>
          <w:lang w:eastAsia="en-US"/>
        </w:rPr>
        <w:t xml:space="preserve"> «Сельское, лесное хозяйство, охота, рыболовство и рыбоводство»,  удельный вес от общего объема инвестиций (38,21%) в 2022 году, наблюдается увеличение инвестиций в 1,6 раза. Объем инвестиций составил 1 116 538 тыс. рублей (2021 год – 734 862,0 тыс. рублей)  129,42 % в сопоставимых ценах к 2021 году.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Рост обусловлен вложением средних сельскохозяйственных предприятий в приобретение техники и оборудования на сумму 1 116 538,00 тыс. рублей (исходные данные получены на основании годовых отчетов хозяйств), (2021 год – 747 825,4  тыс. рублей).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По разделу  C «Обрабатывающие производства», удельный вес  от общего объема инвестиций (10,2%), в 2022 году наблюдается увеличение инвестиций в 1,64 раза. Объем инвестиций составил 298 088 тыс. рублей (2021 год – 183 186 </w:t>
      </w:r>
      <w:proofErr w:type="spellStart"/>
      <w:r>
        <w:rPr>
          <w:rFonts w:ascii="Times New Roman CYR" w:eastAsiaTheme="minorHAnsi" w:hAnsi="Times New Roman CYR" w:cs="Times New Roman CYR"/>
          <w:sz w:val="28"/>
          <w:szCs w:val="28"/>
          <w:lang w:eastAsia="en-US"/>
        </w:rPr>
        <w:t>тыс</w:t>
      </w:r>
      <w:proofErr w:type="gramStart"/>
      <w:r>
        <w:rPr>
          <w:rFonts w:ascii="Times New Roman CYR" w:eastAsiaTheme="minorHAnsi" w:hAnsi="Times New Roman CYR" w:cs="Times New Roman CYR"/>
          <w:sz w:val="28"/>
          <w:szCs w:val="28"/>
          <w:lang w:eastAsia="en-US"/>
        </w:rPr>
        <w:t>.р</w:t>
      </w:r>
      <w:proofErr w:type="gramEnd"/>
      <w:r>
        <w:rPr>
          <w:rFonts w:ascii="Times New Roman CYR" w:eastAsiaTheme="minorHAnsi" w:hAnsi="Times New Roman CYR" w:cs="Times New Roman CYR"/>
          <w:sz w:val="28"/>
          <w:szCs w:val="28"/>
          <w:lang w:eastAsia="en-US"/>
        </w:rPr>
        <w:t>ублей</w:t>
      </w:r>
      <w:proofErr w:type="spellEnd"/>
      <w:r>
        <w:rPr>
          <w:rFonts w:ascii="Times New Roman CYR" w:eastAsiaTheme="minorHAnsi" w:hAnsi="Times New Roman CYR" w:cs="Times New Roman CYR"/>
          <w:sz w:val="28"/>
          <w:szCs w:val="28"/>
          <w:lang w:eastAsia="en-US"/>
        </w:rPr>
        <w:t>)  138,61 % в сопоставимых ценах к 2021 году.  Рост обусловлен вложением АО «</w:t>
      </w:r>
      <w:proofErr w:type="spellStart"/>
      <w:r>
        <w:rPr>
          <w:rFonts w:ascii="Times New Roman CYR" w:eastAsiaTheme="minorHAnsi" w:hAnsi="Times New Roman CYR" w:cs="Times New Roman CYR"/>
          <w:sz w:val="28"/>
          <w:szCs w:val="28"/>
          <w:lang w:eastAsia="en-US"/>
        </w:rPr>
        <w:t>Сибагро</w:t>
      </w:r>
      <w:proofErr w:type="spell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Биотех</w:t>
      </w:r>
      <w:proofErr w:type="spellEnd"/>
      <w:r>
        <w:rPr>
          <w:rFonts w:ascii="Times New Roman CYR" w:eastAsiaTheme="minorHAnsi" w:hAnsi="Times New Roman CYR" w:cs="Times New Roman CYR"/>
          <w:sz w:val="28"/>
          <w:szCs w:val="28"/>
          <w:lang w:eastAsia="en-US"/>
        </w:rPr>
        <w:t>» в начало строительство завода по глубокой переработке пшеницы (исходные данные получены на основании  отчета инвестора).</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По разделу</w:t>
      </w:r>
      <w:proofErr w:type="gramStart"/>
      <w:r>
        <w:rPr>
          <w:rFonts w:ascii="Times New Roman CYR" w:eastAsiaTheme="minorHAnsi" w:hAnsi="Times New Roman CYR" w:cs="Times New Roman CYR"/>
          <w:sz w:val="28"/>
          <w:szCs w:val="28"/>
          <w:lang w:eastAsia="en-US"/>
        </w:rPr>
        <w:t xml:space="preserve"> В</w:t>
      </w:r>
      <w:proofErr w:type="gramEnd"/>
      <w:r>
        <w:rPr>
          <w:rFonts w:ascii="Times New Roman CYR" w:eastAsiaTheme="minorHAnsi" w:hAnsi="Times New Roman CYR" w:cs="Times New Roman CYR"/>
          <w:sz w:val="28"/>
          <w:szCs w:val="28"/>
          <w:lang w:eastAsia="en-US"/>
        </w:rPr>
        <w:t xml:space="preserve"> «Добыча полезных ископаемых», удельный вес от общего объема инвестиций (8,2%), в 2022 году наблюдается увеличение инвестиций в 1,24 раза.  Объем инвестиций составил 237 365 тыс. рублей (2021 год – 191 068 </w:t>
      </w:r>
      <w:proofErr w:type="spellStart"/>
      <w:r>
        <w:rPr>
          <w:rFonts w:ascii="Times New Roman CYR" w:eastAsiaTheme="minorHAnsi" w:hAnsi="Times New Roman CYR" w:cs="Times New Roman CYR"/>
          <w:sz w:val="28"/>
          <w:szCs w:val="28"/>
          <w:lang w:eastAsia="en-US"/>
        </w:rPr>
        <w:t>тыс</w:t>
      </w:r>
      <w:proofErr w:type="gramStart"/>
      <w:r>
        <w:rPr>
          <w:rFonts w:ascii="Times New Roman CYR" w:eastAsiaTheme="minorHAnsi" w:hAnsi="Times New Roman CYR" w:cs="Times New Roman CYR"/>
          <w:sz w:val="28"/>
          <w:szCs w:val="28"/>
          <w:lang w:eastAsia="en-US"/>
        </w:rPr>
        <w:t>.р</w:t>
      </w:r>
      <w:proofErr w:type="gramEnd"/>
      <w:r>
        <w:rPr>
          <w:rFonts w:ascii="Times New Roman CYR" w:eastAsiaTheme="minorHAnsi" w:hAnsi="Times New Roman CYR" w:cs="Times New Roman CYR"/>
          <w:sz w:val="28"/>
          <w:szCs w:val="28"/>
          <w:lang w:eastAsia="en-US"/>
        </w:rPr>
        <w:t>ублей</w:t>
      </w:r>
      <w:proofErr w:type="spellEnd"/>
      <w:r>
        <w:rPr>
          <w:rFonts w:ascii="Times New Roman CYR" w:eastAsiaTheme="minorHAnsi" w:hAnsi="Times New Roman CYR" w:cs="Times New Roman CYR"/>
          <w:sz w:val="28"/>
          <w:szCs w:val="28"/>
          <w:lang w:eastAsia="en-US"/>
        </w:rPr>
        <w:t xml:space="preserve">)  105,82 % в сопоставимых ценах к 2021 году.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Рост обусловлен вложениями  филиала АО «СУЭК – Красноярск» «Разрез Березовский» в строительство станции очистных сооружений и модернизации производства добычи угля.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Раздел </w:t>
      </w:r>
      <w:proofErr w:type="gramStart"/>
      <w:r>
        <w:rPr>
          <w:rFonts w:ascii="Times New Roman CYR" w:eastAsiaTheme="minorHAnsi" w:hAnsi="Times New Roman CYR" w:cs="Times New Roman CYR"/>
          <w:sz w:val="28"/>
          <w:szCs w:val="28"/>
          <w:lang w:eastAsia="en-US"/>
        </w:rPr>
        <w:t>Р</w:t>
      </w:r>
      <w:proofErr w:type="gramEnd"/>
      <w:r>
        <w:rPr>
          <w:rFonts w:ascii="Times New Roman CYR" w:eastAsiaTheme="minorHAnsi" w:hAnsi="Times New Roman CYR" w:cs="Times New Roman CYR"/>
          <w:sz w:val="28"/>
          <w:szCs w:val="28"/>
          <w:lang w:eastAsia="en-US"/>
        </w:rPr>
        <w:t xml:space="preserve"> «Образование», удельный вес от общего объема инвестиций (0,77 %),  в 2022 году увеличил объем инвестиций</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 xml:space="preserve">в 1,36 раза  по сравнению с 2021 </w:t>
      </w:r>
      <w:r>
        <w:rPr>
          <w:rFonts w:ascii="Times New Roman CYR" w:eastAsiaTheme="minorHAnsi" w:hAnsi="Times New Roman CYR" w:cs="Times New Roman CYR"/>
          <w:sz w:val="28"/>
          <w:szCs w:val="28"/>
          <w:lang w:eastAsia="en-US"/>
        </w:rPr>
        <w:lastRenderedPageBreak/>
        <w:t>годом. Объем инвестиций составил 22 598 тыс. рублей (2021 год –  16 571 тыс. рублей) 116,16% в сопоставимых ценах к 2021 году.</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Значительная часть от</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вложений в этой сфере обусловлена реализацией региональных проектов «Современная школа» и «Цифровая образовательная среда» в пяти школах округа.</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Инвестиции по разделу Q «Деятельность в области здравоохранения и социальных услуг» инвестиций (0,64%) в 2022 году уменьшились в 1,34 раза по сравнению с 2021 годом. Объем инвестиций составил 18 648 тыс. рублей (2021 год – 25 363 тыс. рублей) 63,60% в сопоставимых ценах к 2021 году. Вложения связаны только с оснащением медицинских учреждений  оборудованием в  рамках реализации национальных проектов; в 2020-2021 годах был реализован крупный </w:t>
      </w:r>
      <w:proofErr w:type="spellStart"/>
      <w:r>
        <w:rPr>
          <w:rFonts w:ascii="Times New Roman CYR" w:eastAsiaTheme="minorHAnsi" w:hAnsi="Times New Roman CYR" w:cs="Times New Roman CYR"/>
          <w:sz w:val="28"/>
          <w:szCs w:val="28"/>
          <w:lang w:eastAsia="en-US"/>
        </w:rPr>
        <w:t>инвестпроект</w:t>
      </w:r>
      <w:proofErr w:type="spellEnd"/>
      <w:r>
        <w:rPr>
          <w:rFonts w:ascii="Times New Roman CYR" w:eastAsiaTheme="minorHAnsi" w:hAnsi="Times New Roman CYR" w:cs="Times New Roman CYR"/>
          <w:sz w:val="28"/>
          <w:szCs w:val="28"/>
          <w:lang w:eastAsia="en-US"/>
        </w:rPr>
        <w:t>, обеспечивший значительные вложения краевых бюджетных сре</w:t>
      </w:r>
      <w:proofErr w:type="gramStart"/>
      <w:r>
        <w:rPr>
          <w:rFonts w:ascii="Times New Roman CYR" w:eastAsiaTheme="minorHAnsi" w:hAnsi="Times New Roman CYR" w:cs="Times New Roman CYR"/>
          <w:sz w:val="28"/>
          <w:szCs w:val="28"/>
          <w:lang w:eastAsia="en-US"/>
        </w:rPr>
        <w:t>дств в стр</w:t>
      </w:r>
      <w:proofErr w:type="gramEnd"/>
      <w:r>
        <w:rPr>
          <w:rFonts w:ascii="Times New Roman CYR" w:eastAsiaTheme="minorHAnsi" w:hAnsi="Times New Roman CYR" w:cs="Times New Roman CYR"/>
          <w:sz w:val="28"/>
          <w:szCs w:val="28"/>
          <w:lang w:eastAsia="en-US"/>
        </w:rPr>
        <w:t xml:space="preserve">оительство объектов капитального строительства (жилой корпус на 75 мест и столовая Шарыповского психоневрологического интерната в д. </w:t>
      </w:r>
      <w:proofErr w:type="spellStart"/>
      <w:r>
        <w:rPr>
          <w:rFonts w:ascii="Times New Roman CYR" w:eastAsiaTheme="minorHAnsi" w:hAnsi="Times New Roman CYR" w:cs="Times New Roman CYR"/>
          <w:sz w:val="28"/>
          <w:szCs w:val="28"/>
          <w:lang w:eastAsia="en-US"/>
        </w:rPr>
        <w:t>Гляден</w:t>
      </w:r>
      <w:proofErr w:type="spellEnd"/>
      <w:r>
        <w:rPr>
          <w:rFonts w:ascii="Times New Roman CYR" w:eastAsiaTheme="minorHAnsi" w:hAnsi="Times New Roman CYR" w:cs="Times New Roman CYR"/>
          <w:sz w:val="28"/>
          <w:szCs w:val="28"/>
          <w:lang w:eastAsia="en-US"/>
        </w:rPr>
        <w:t xml:space="preserve">).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 xml:space="preserve">Инвестиции в основной капитал за счет бюджетных средств в 2022 году связаны с административной деятельностью (осуществление комплексного благоустройства в с. Парная) и деятельностью в области здравоохранения и социальных услуг (окончанием строительства столовой на 100 посадочных мест Шарыповского психоневрологического интерната в д. </w:t>
      </w:r>
      <w:proofErr w:type="spellStart"/>
      <w:r>
        <w:rPr>
          <w:rFonts w:ascii="Times New Roman CYR" w:eastAsiaTheme="minorHAnsi" w:hAnsi="Times New Roman CYR" w:cs="Times New Roman CYR"/>
          <w:sz w:val="28"/>
          <w:szCs w:val="28"/>
          <w:lang w:eastAsia="en-US"/>
        </w:rPr>
        <w:t>Гляден</w:t>
      </w:r>
      <w:proofErr w:type="spellEnd"/>
      <w:r>
        <w:rPr>
          <w:rFonts w:ascii="Times New Roman CYR" w:eastAsiaTheme="minorHAnsi" w:hAnsi="Times New Roman CYR" w:cs="Times New Roman CYR"/>
          <w:sz w:val="28"/>
          <w:szCs w:val="28"/>
          <w:lang w:eastAsia="en-US"/>
        </w:rPr>
        <w:t xml:space="preserve">). </w:t>
      </w:r>
      <w:proofErr w:type="gramEnd"/>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 xml:space="preserve">По оценке в 2023 году инвестиции в основной капитал за счет средств краевого бюджета планируются на строительство пяти быстровозводимых фельдшерских пунктов, подключение их к основным системам коммуникации и приобретению оборудования, второй очереди благоустройства в с. Парная, приобретение специализированной техники для сбора ЖБО. </w:t>
      </w:r>
      <w:proofErr w:type="gramEnd"/>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В 2023-2024 годах на дальнейшее осуществление комплексного благоустройства села Парная планируется привлечь 145,0 млн. рублей бюджетных средств (государственные программы:</w:t>
      </w:r>
      <w:proofErr w:type="gramEnd"/>
      <w:r>
        <w:rPr>
          <w:rFonts w:ascii="Times New Roman CYR" w:eastAsiaTheme="minorHAnsi" w:hAnsi="Times New Roman CYR" w:cs="Times New Roman CYR"/>
          <w:sz w:val="28"/>
          <w:szCs w:val="28"/>
          <w:lang w:eastAsia="en-US"/>
        </w:rPr>
        <w:t xml:space="preserve">  </w:t>
      </w:r>
      <w:proofErr w:type="gramStart"/>
      <w:r>
        <w:rPr>
          <w:rFonts w:ascii="Times New Roman CYR" w:eastAsiaTheme="minorHAnsi" w:hAnsi="Times New Roman CYR" w:cs="Times New Roman CYR"/>
          <w:sz w:val="28"/>
          <w:szCs w:val="28"/>
          <w:lang w:eastAsia="en-US"/>
        </w:rPr>
        <w:t xml:space="preserve">«Развитие культуры и туризма», «Реформирование и модернизация жилищно-коммунального хозяйства и повышение энергетической эффективности», «Развитие транспортной системы», «Развитие физической культуры и спорта»,  «Комплексное территориальное развитие Красноярского края»). </w:t>
      </w:r>
      <w:proofErr w:type="gramEnd"/>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Кроме того, бюджетные вложения в прогнозируемом периоде 2025-2026 годов планируются  на строительство дополнительного спального корпуса на 150 мест Шарыповского психоневрологического интерната в д. </w:t>
      </w:r>
      <w:proofErr w:type="spellStart"/>
      <w:r>
        <w:rPr>
          <w:rFonts w:ascii="Times New Roman CYR" w:eastAsiaTheme="minorHAnsi" w:hAnsi="Times New Roman CYR" w:cs="Times New Roman CYR"/>
          <w:sz w:val="28"/>
          <w:szCs w:val="28"/>
          <w:lang w:eastAsia="en-US"/>
        </w:rPr>
        <w:t>Гляден</w:t>
      </w:r>
      <w:proofErr w:type="spellEnd"/>
      <w:r>
        <w:rPr>
          <w:rFonts w:ascii="Times New Roman CYR" w:eastAsiaTheme="minorHAnsi" w:hAnsi="Times New Roman CYR" w:cs="Times New Roman CYR"/>
          <w:sz w:val="28"/>
          <w:szCs w:val="28"/>
          <w:lang w:eastAsia="en-US"/>
        </w:rPr>
        <w:t xml:space="preserve">.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 xml:space="preserve">В прогнозируемом периоде реализация крупных </w:t>
      </w:r>
      <w:proofErr w:type="spellStart"/>
      <w:r>
        <w:rPr>
          <w:rFonts w:ascii="Times New Roman CYR" w:eastAsiaTheme="minorHAnsi" w:hAnsi="Times New Roman CYR" w:cs="Times New Roman CYR"/>
          <w:sz w:val="28"/>
          <w:szCs w:val="28"/>
          <w:lang w:eastAsia="en-US"/>
        </w:rPr>
        <w:t>инвестпроектов</w:t>
      </w:r>
      <w:proofErr w:type="spellEnd"/>
      <w:r>
        <w:rPr>
          <w:rFonts w:ascii="Times New Roman CYR" w:eastAsiaTheme="minorHAnsi" w:hAnsi="Times New Roman CYR" w:cs="Times New Roman CYR"/>
          <w:sz w:val="28"/>
          <w:szCs w:val="28"/>
          <w:lang w:eastAsia="en-US"/>
        </w:rPr>
        <w:t>, относящихся к сфере промышленности, позволит увеличить в 2025 году объем  инвестиций в основной капитал по крупным и средним организациям на 232 % в сопоставимых ценах к периоду 2022 года по базовому варианту развития, и    на 770 % по оптимистичному сценарию  развития,</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соответственно,  в случае обеспечения заемными средствами АО «</w:t>
      </w:r>
      <w:proofErr w:type="spellStart"/>
      <w:r>
        <w:rPr>
          <w:rFonts w:ascii="Times New Roman CYR" w:eastAsiaTheme="minorHAnsi" w:hAnsi="Times New Roman CYR" w:cs="Times New Roman CYR"/>
          <w:sz w:val="28"/>
          <w:szCs w:val="28"/>
          <w:lang w:eastAsia="en-US"/>
        </w:rPr>
        <w:t>Сибагро</w:t>
      </w:r>
      <w:proofErr w:type="spell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Биотех</w:t>
      </w:r>
      <w:proofErr w:type="spellEnd"/>
      <w:r>
        <w:rPr>
          <w:rFonts w:ascii="Times New Roman CYR" w:eastAsiaTheme="minorHAnsi" w:hAnsi="Times New Roman CYR" w:cs="Times New Roman CYR"/>
          <w:sz w:val="28"/>
          <w:szCs w:val="28"/>
          <w:lang w:eastAsia="en-US"/>
        </w:rPr>
        <w:t xml:space="preserve">» на реализацию </w:t>
      </w:r>
      <w:proofErr w:type="spellStart"/>
      <w:r>
        <w:rPr>
          <w:rFonts w:ascii="Times New Roman CYR" w:eastAsiaTheme="minorHAnsi" w:hAnsi="Times New Roman CYR" w:cs="Times New Roman CYR"/>
          <w:sz w:val="28"/>
          <w:szCs w:val="28"/>
          <w:lang w:eastAsia="en-US"/>
        </w:rPr>
        <w:t>инвенстпроекта</w:t>
      </w:r>
      <w:proofErr w:type="spellEnd"/>
      <w:r>
        <w:rPr>
          <w:rFonts w:ascii="Times New Roman CYR" w:eastAsiaTheme="minorHAnsi" w:hAnsi="Times New Roman CYR" w:cs="Times New Roman CYR"/>
          <w:sz w:val="28"/>
          <w:szCs w:val="28"/>
          <w:lang w:eastAsia="en-US"/>
        </w:rPr>
        <w:t xml:space="preserve">.  </w:t>
      </w:r>
      <w:proofErr w:type="gramEnd"/>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2022 году объем инвестиций в основной капитал (за исключением бюджетных средств) в расчете на одного жителя  составил 241,379 тыс. рублей. По оценке 2023 года данный показатель составит 299,899 тыс. рублей.  В </w:t>
      </w:r>
      <w:r>
        <w:rPr>
          <w:rFonts w:ascii="Times New Roman CYR" w:eastAsiaTheme="minorHAnsi" w:hAnsi="Times New Roman CYR" w:cs="Times New Roman CYR"/>
          <w:sz w:val="28"/>
          <w:szCs w:val="28"/>
          <w:lang w:eastAsia="en-US"/>
        </w:rPr>
        <w:lastRenderedPageBreak/>
        <w:t xml:space="preserve">результате планируемой  реализации крупных </w:t>
      </w:r>
      <w:proofErr w:type="spellStart"/>
      <w:r>
        <w:rPr>
          <w:rFonts w:ascii="Times New Roman CYR" w:eastAsiaTheme="minorHAnsi" w:hAnsi="Times New Roman CYR" w:cs="Times New Roman CYR"/>
          <w:sz w:val="28"/>
          <w:szCs w:val="28"/>
          <w:lang w:eastAsia="en-US"/>
        </w:rPr>
        <w:t>инвестпроектов</w:t>
      </w:r>
      <w:proofErr w:type="spellEnd"/>
      <w:r>
        <w:rPr>
          <w:rFonts w:ascii="Times New Roman CYR" w:eastAsiaTheme="minorHAnsi" w:hAnsi="Times New Roman CYR" w:cs="Times New Roman CYR"/>
          <w:sz w:val="28"/>
          <w:szCs w:val="28"/>
          <w:lang w:eastAsia="en-US"/>
        </w:rPr>
        <w:t>,  объем инвестиций в основной капитал (за исключением бюджетных средств) в расчете на одного жителя прогнозируется на уровне 518,870 тыс. рублей в 2024 году и  475,866 тыс. рублей  в 2025 году по базовому варианту развития, в 2026 году данный показатель составит 849,227 тыс. рублей.</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Среднесрочный прогноз инвестиционных поступлений сформирован с учетом планов реализации  крупных инвестиционных проектов.</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Для обеспечения устойчивой работы ОА «</w:t>
      </w:r>
      <w:proofErr w:type="spellStart"/>
      <w:r>
        <w:rPr>
          <w:rFonts w:ascii="Times New Roman CYR" w:eastAsiaTheme="minorHAnsi" w:hAnsi="Times New Roman CYR" w:cs="Times New Roman CYR"/>
          <w:sz w:val="28"/>
          <w:szCs w:val="28"/>
          <w:lang w:eastAsia="en-US"/>
        </w:rPr>
        <w:t>Ачинский</w:t>
      </w:r>
      <w:proofErr w:type="spellEnd"/>
      <w:r>
        <w:rPr>
          <w:rFonts w:ascii="Times New Roman CYR" w:eastAsiaTheme="minorHAnsi" w:hAnsi="Times New Roman CYR" w:cs="Times New Roman CYR"/>
          <w:sz w:val="28"/>
          <w:szCs w:val="28"/>
          <w:lang w:eastAsia="en-US"/>
        </w:rPr>
        <w:t xml:space="preserve"> глиноземный комбинат» начал перевод комбината на переработку руд </w:t>
      </w:r>
      <w:proofErr w:type="spellStart"/>
      <w:r>
        <w:rPr>
          <w:rFonts w:ascii="Times New Roman CYR" w:eastAsiaTheme="minorHAnsi" w:hAnsi="Times New Roman CYR" w:cs="Times New Roman CYR"/>
          <w:sz w:val="28"/>
          <w:szCs w:val="28"/>
          <w:lang w:eastAsia="en-US"/>
        </w:rPr>
        <w:t>Горячегорского</w:t>
      </w:r>
      <w:proofErr w:type="spellEnd"/>
      <w:r>
        <w:rPr>
          <w:rFonts w:ascii="Times New Roman CYR" w:eastAsiaTheme="minorHAnsi" w:hAnsi="Times New Roman CYR" w:cs="Times New Roman CYR"/>
          <w:sz w:val="28"/>
          <w:szCs w:val="28"/>
          <w:lang w:eastAsia="en-US"/>
        </w:rPr>
        <w:t xml:space="preserve"> месторождения Шарыповского округа. Комплексным графиком пуск и освоение обогатительного цеха запланированы на 2028-2029 годы, с количеством новых рабочих мест 567 единиц. В 2023 году будет продолжаться разработка проектной документации. </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АО «</w:t>
      </w:r>
      <w:proofErr w:type="spellStart"/>
      <w:r>
        <w:rPr>
          <w:rFonts w:ascii="Times New Roman CYR" w:eastAsiaTheme="minorHAnsi" w:hAnsi="Times New Roman CYR" w:cs="Times New Roman CYR"/>
          <w:sz w:val="28"/>
          <w:szCs w:val="28"/>
          <w:lang w:eastAsia="en-US"/>
        </w:rPr>
        <w:t>Сибагро</w:t>
      </w:r>
      <w:proofErr w:type="spellEnd"/>
      <w:r>
        <w:rPr>
          <w:rFonts w:ascii="Times New Roman CYR" w:eastAsiaTheme="minorHAnsi" w:hAnsi="Times New Roman CYR" w:cs="Times New Roman CYR"/>
          <w:sz w:val="28"/>
          <w:szCs w:val="28"/>
          <w:lang w:eastAsia="en-US"/>
        </w:rPr>
        <w:t xml:space="preserve"> </w:t>
      </w:r>
      <w:proofErr w:type="spellStart"/>
      <w:r>
        <w:rPr>
          <w:rFonts w:ascii="Times New Roman CYR" w:eastAsiaTheme="minorHAnsi" w:hAnsi="Times New Roman CYR" w:cs="Times New Roman CYR"/>
          <w:sz w:val="28"/>
          <w:szCs w:val="28"/>
          <w:lang w:eastAsia="en-US"/>
        </w:rPr>
        <w:t>Биотех</w:t>
      </w:r>
      <w:proofErr w:type="spellEnd"/>
      <w:r>
        <w:rPr>
          <w:rFonts w:ascii="Times New Roman CYR" w:eastAsiaTheme="minorHAnsi" w:hAnsi="Times New Roman CYR" w:cs="Times New Roman CYR"/>
          <w:sz w:val="28"/>
          <w:szCs w:val="28"/>
          <w:lang w:eastAsia="en-US"/>
        </w:rPr>
        <w:t>», входящий в холдинг ОА «</w:t>
      </w:r>
      <w:proofErr w:type="spellStart"/>
      <w:r>
        <w:rPr>
          <w:rFonts w:ascii="Times New Roman CYR" w:eastAsiaTheme="minorHAnsi" w:hAnsi="Times New Roman CYR" w:cs="Times New Roman CYR"/>
          <w:sz w:val="28"/>
          <w:szCs w:val="28"/>
          <w:lang w:eastAsia="en-US"/>
        </w:rPr>
        <w:t>Сибагро</w:t>
      </w:r>
      <w:proofErr w:type="spellEnd"/>
      <w:r>
        <w:rPr>
          <w:rFonts w:ascii="Times New Roman CYR" w:eastAsiaTheme="minorHAnsi" w:hAnsi="Times New Roman CYR" w:cs="Times New Roman CYR"/>
          <w:sz w:val="28"/>
          <w:szCs w:val="28"/>
          <w:lang w:eastAsia="en-US"/>
        </w:rPr>
        <w:t>», до 2027 года планирует построить завод по глубокой переработке зерна мощностью 275 тысяч тонн в год, общий объем инвестиций планируется на уровне 48 млрд. рублей, заемных из них, порядка 38,4 млрд. рублей.  В настоящее время объем собственных вложений составляет 618,7 млн. рублей.</w:t>
      </w:r>
    </w:p>
    <w:p w:rsidR="00BF04DE" w:rsidRDefault="00BF04DE" w:rsidP="006C3C67">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2023-2024 годах продолжится реализации МКПР «Холмогорское», капитальные вложения субъектов малого предпринимательства на строительство убойного цеха и откормочных площадок  крупного рогатого скота составят 29,05 </w:t>
      </w:r>
      <w:proofErr w:type="spellStart"/>
      <w:r>
        <w:rPr>
          <w:rFonts w:ascii="Times New Roman CYR" w:eastAsiaTheme="minorHAnsi" w:hAnsi="Times New Roman CYR" w:cs="Times New Roman CYR"/>
          <w:sz w:val="28"/>
          <w:szCs w:val="28"/>
          <w:lang w:eastAsia="en-US"/>
        </w:rPr>
        <w:t>млн</w:t>
      </w:r>
      <w:proofErr w:type="gramStart"/>
      <w:r>
        <w:rPr>
          <w:rFonts w:ascii="Times New Roman CYR" w:eastAsiaTheme="minorHAnsi" w:hAnsi="Times New Roman CYR" w:cs="Times New Roman CYR"/>
          <w:sz w:val="28"/>
          <w:szCs w:val="28"/>
          <w:lang w:eastAsia="en-US"/>
        </w:rPr>
        <w:t>.р</w:t>
      </w:r>
      <w:proofErr w:type="gramEnd"/>
      <w:r>
        <w:rPr>
          <w:rFonts w:ascii="Times New Roman CYR" w:eastAsiaTheme="minorHAnsi" w:hAnsi="Times New Roman CYR" w:cs="Times New Roman CYR"/>
          <w:sz w:val="28"/>
          <w:szCs w:val="28"/>
          <w:lang w:eastAsia="en-US"/>
        </w:rPr>
        <w:t>ублей</w:t>
      </w:r>
      <w:proofErr w:type="spellEnd"/>
      <w:r>
        <w:rPr>
          <w:rFonts w:ascii="Times New Roman CYR" w:eastAsiaTheme="minorHAnsi" w:hAnsi="Times New Roman CYR" w:cs="Times New Roman CYR"/>
          <w:sz w:val="28"/>
          <w:szCs w:val="28"/>
          <w:lang w:eastAsia="en-US"/>
        </w:rPr>
        <w:t>: предусматривается  установка линии по переработке продуктов убоя сельскохозяйственных животных; обновление парка сельскохозяйственной техники, приобретение скота; организация процесса переработки продукции рыбоводного хозяйства и строительство</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 xml:space="preserve">животноводческого помещения (кошары) для овец. </w:t>
      </w:r>
    </w:p>
    <w:p w:rsidR="00CC0BF6" w:rsidRPr="00E538F9" w:rsidRDefault="00BF04DE" w:rsidP="00E538F9">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прогнозируемом периоде 2024-2026 годов по инвестиционным проектам из сферы туриндустрии,</w:t>
      </w:r>
      <w:r>
        <w:rPr>
          <w:rFonts w:ascii="Calibri" w:eastAsiaTheme="minorHAnsi" w:hAnsi="Calibri" w:cs="Calibri"/>
          <w:lang w:eastAsia="en-US"/>
        </w:rPr>
        <w:t xml:space="preserve"> </w:t>
      </w:r>
      <w:r>
        <w:rPr>
          <w:rFonts w:ascii="Times New Roman CYR" w:eastAsiaTheme="minorHAnsi" w:hAnsi="Times New Roman CYR" w:cs="Times New Roman CYR"/>
          <w:sz w:val="28"/>
          <w:szCs w:val="28"/>
          <w:lang w:eastAsia="en-US"/>
        </w:rPr>
        <w:t xml:space="preserve">реализующимся в зоне притяжения озера Большое, внебюджетных вложений планируется  привлечь порядка 50,0 млн. рублей: проектируется строительство развлекательного центра с размещением объектов общепита в </w:t>
      </w:r>
      <w:proofErr w:type="spellStart"/>
      <w:r>
        <w:rPr>
          <w:rFonts w:ascii="Times New Roman CYR" w:eastAsiaTheme="minorHAnsi" w:hAnsi="Times New Roman CYR" w:cs="Times New Roman CYR"/>
          <w:sz w:val="28"/>
          <w:szCs w:val="28"/>
          <w:lang w:eastAsia="en-US"/>
        </w:rPr>
        <w:t>с</w:t>
      </w:r>
      <w:proofErr w:type="gramStart"/>
      <w:r>
        <w:rPr>
          <w:rFonts w:ascii="Times New Roman CYR" w:eastAsiaTheme="minorHAnsi" w:hAnsi="Times New Roman CYR" w:cs="Times New Roman CYR"/>
          <w:sz w:val="28"/>
          <w:szCs w:val="28"/>
          <w:lang w:eastAsia="en-US"/>
        </w:rPr>
        <w:t>.П</w:t>
      </w:r>
      <w:proofErr w:type="gramEnd"/>
      <w:r>
        <w:rPr>
          <w:rFonts w:ascii="Times New Roman CYR" w:eastAsiaTheme="minorHAnsi" w:hAnsi="Times New Roman CYR" w:cs="Times New Roman CYR"/>
          <w:sz w:val="28"/>
          <w:szCs w:val="28"/>
          <w:lang w:eastAsia="en-US"/>
        </w:rPr>
        <w:t>арная</w:t>
      </w:r>
      <w:proofErr w:type="spellEnd"/>
      <w:r>
        <w:rPr>
          <w:rFonts w:ascii="Times New Roman CYR" w:eastAsiaTheme="minorHAnsi" w:hAnsi="Times New Roman CYR" w:cs="Times New Roman CYR"/>
          <w:sz w:val="28"/>
          <w:szCs w:val="28"/>
          <w:lang w:eastAsia="en-US"/>
        </w:rPr>
        <w:t xml:space="preserve">; для увеличение номерного фонда на базах отдыха «Дом рыбака», «Дом у озера» и «Азимут </w:t>
      </w:r>
      <w:proofErr w:type="spellStart"/>
      <w:r>
        <w:rPr>
          <w:rFonts w:ascii="Times New Roman CYR" w:eastAsiaTheme="minorHAnsi" w:hAnsi="Times New Roman CYR" w:cs="Times New Roman CYR"/>
          <w:sz w:val="28"/>
          <w:szCs w:val="28"/>
          <w:lang w:eastAsia="en-US"/>
        </w:rPr>
        <w:t>Тигерголь</w:t>
      </w:r>
      <w:proofErr w:type="spellEnd"/>
      <w:r>
        <w:rPr>
          <w:rFonts w:ascii="Times New Roman CYR" w:eastAsiaTheme="minorHAnsi" w:hAnsi="Times New Roman CYR" w:cs="Times New Roman CYR"/>
          <w:sz w:val="28"/>
          <w:szCs w:val="28"/>
          <w:lang w:eastAsia="en-US"/>
        </w:rPr>
        <w:t xml:space="preserve">» планируется строительство дополнительных помещений;   продолжится строительство спортивно-стрелкового комплекса «Ястреб».   </w:t>
      </w:r>
    </w:p>
    <w:p w:rsidR="00D0762F" w:rsidRPr="00BF04DE" w:rsidRDefault="00D0762F" w:rsidP="00D0762F">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p>
    <w:p w:rsidR="00D0762F" w:rsidRPr="00400611" w:rsidRDefault="00D0762F" w:rsidP="00400611">
      <w:pPr>
        <w:pStyle w:val="1"/>
        <w:spacing w:before="0" w:line="240" w:lineRule="auto"/>
        <w:rPr>
          <w:rFonts w:ascii="Times New Roman" w:hAnsi="Times New Roman" w:cs="Times New Roman"/>
          <w:color w:val="auto"/>
          <w:lang w:eastAsia="en-US"/>
        </w:rPr>
      </w:pPr>
      <w:r w:rsidRPr="00400611">
        <w:rPr>
          <w:rFonts w:ascii="Times New Roman" w:hAnsi="Times New Roman" w:cs="Times New Roman"/>
          <w:color w:val="auto"/>
          <w:lang w:eastAsia="en-US"/>
        </w:rPr>
        <w:t>7. Инвестиции в основной капитал по источникам финансирования</w:t>
      </w:r>
    </w:p>
    <w:p w:rsidR="00D0762F" w:rsidRPr="00BF04DE" w:rsidRDefault="00D0762F" w:rsidP="00D0762F">
      <w:pPr>
        <w:widowControl w:val="0"/>
        <w:autoSpaceDE w:val="0"/>
        <w:autoSpaceDN w:val="0"/>
        <w:adjustRightInd w:val="0"/>
        <w:spacing w:after="0" w:line="240" w:lineRule="auto"/>
        <w:jc w:val="both"/>
        <w:rPr>
          <w:rFonts w:ascii="Times New Roman CYR" w:hAnsi="Times New Roman CYR" w:cs="Times New Roman CYR"/>
          <w:sz w:val="28"/>
          <w:szCs w:val="28"/>
        </w:rPr>
      </w:pPr>
      <w:r w:rsidRPr="00BF04DE">
        <w:rPr>
          <w:rFonts w:ascii="Times New Roman CYR" w:hAnsi="Times New Roman CYR" w:cs="Times New Roman CYR"/>
          <w:sz w:val="28"/>
          <w:szCs w:val="28"/>
        </w:rPr>
        <w:tab/>
      </w:r>
    </w:p>
    <w:p w:rsidR="00D0762F" w:rsidRPr="00BF04DE" w:rsidRDefault="00D0762F" w:rsidP="00400611">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BF04DE">
        <w:rPr>
          <w:rFonts w:ascii="Times New Roman CYR" w:hAnsi="Times New Roman CYR" w:cs="Times New Roman CYR"/>
          <w:sz w:val="28"/>
          <w:szCs w:val="28"/>
        </w:rPr>
        <w:t xml:space="preserve">В отчетном году объем инвестиций в основной капитал за счет собственных средств организаций (без субъектов малого предпринимательства и параметров неформальной деятельности) составил </w:t>
      </w:r>
      <w:r w:rsidR="00BF04DE" w:rsidRPr="00BF04DE">
        <w:rPr>
          <w:rFonts w:ascii="Times New Roman CYR" w:hAnsi="Times New Roman CYR" w:cs="Times New Roman CYR"/>
          <w:sz w:val="28"/>
          <w:szCs w:val="28"/>
        </w:rPr>
        <w:t>2 016,7</w:t>
      </w:r>
      <w:r w:rsidRPr="00BF04DE">
        <w:rPr>
          <w:rFonts w:ascii="Times New Roman CYR" w:hAnsi="Times New Roman CYR" w:cs="Times New Roman CYR"/>
          <w:sz w:val="28"/>
          <w:szCs w:val="28"/>
        </w:rPr>
        <w:t xml:space="preserve"> млн. рублей. По оценке 202</w:t>
      </w:r>
      <w:r w:rsidR="00BF04DE" w:rsidRPr="00BF04DE">
        <w:rPr>
          <w:rFonts w:ascii="Times New Roman CYR" w:hAnsi="Times New Roman CYR" w:cs="Times New Roman CYR"/>
          <w:sz w:val="28"/>
          <w:szCs w:val="28"/>
        </w:rPr>
        <w:t>3</w:t>
      </w:r>
      <w:r w:rsidRPr="00BF04DE">
        <w:rPr>
          <w:rFonts w:ascii="Times New Roman CYR" w:hAnsi="Times New Roman CYR" w:cs="Times New Roman CYR"/>
          <w:sz w:val="28"/>
          <w:szCs w:val="28"/>
        </w:rPr>
        <w:t xml:space="preserve"> года данный показатель </w:t>
      </w:r>
      <w:r w:rsidR="00BF04DE" w:rsidRPr="00BF04DE">
        <w:rPr>
          <w:rFonts w:ascii="Times New Roman CYR" w:hAnsi="Times New Roman CYR" w:cs="Times New Roman CYR"/>
          <w:sz w:val="28"/>
          <w:szCs w:val="28"/>
        </w:rPr>
        <w:t>увеличится</w:t>
      </w:r>
      <w:r w:rsidRPr="00BF04DE">
        <w:rPr>
          <w:rFonts w:ascii="Times New Roman CYR" w:hAnsi="Times New Roman CYR" w:cs="Times New Roman CYR"/>
          <w:sz w:val="28"/>
          <w:szCs w:val="28"/>
        </w:rPr>
        <w:t xml:space="preserve"> и составит </w:t>
      </w:r>
      <w:r w:rsidR="00BF04DE" w:rsidRPr="00BF04DE">
        <w:rPr>
          <w:rFonts w:ascii="Times New Roman CYR" w:hAnsi="Times New Roman CYR" w:cs="Times New Roman CYR"/>
          <w:sz w:val="28"/>
          <w:szCs w:val="28"/>
        </w:rPr>
        <w:t>2 822,3</w:t>
      </w:r>
      <w:r w:rsidRPr="00BF04DE">
        <w:rPr>
          <w:rFonts w:ascii="Times New Roman CYR" w:hAnsi="Times New Roman CYR" w:cs="Times New Roman CYR"/>
          <w:sz w:val="28"/>
          <w:szCs w:val="28"/>
        </w:rPr>
        <w:t xml:space="preserve"> млн. рублей.</w:t>
      </w:r>
    </w:p>
    <w:p w:rsidR="00D0762F" w:rsidRPr="00FD090A" w:rsidRDefault="00D0762F" w:rsidP="00400611">
      <w:pPr>
        <w:widowControl w:val="0"/>
        <w:autoSpaceDE w:val="0"/>
        <w:autoSpaceDN w:val="0"/>
        <w:adjustRightInd w:val="0"/>
        <w:spacing w:after="0" w:line="240" w:lineRule="auto"/>
        <w:ind w:firstLine="567"/>
        <w:jc w:val="both"/>
        <w:rPr>
          <w:rFonts w:ascii="Times New Roman CYR" w:hAnsi="Times New Roman CYR" w:cs="Times New Roman CYR"/>
          <w:spacing w:val="-2"/>
          <w:sz w:val="28"/>
          <w:szCs w:val="28"/>
        </w:rPr>
      </w:pPr>
      <w:r w:rsidRPr="00FD090A">
        <w:rPr>
          <w:rFonts w:ascii="Times New Roman CYR" w:hAnsi="Times New Roman CYR" w:cs="Times New Roman CYR"/>
          <w:spacing w:val="-2"/>
          <w:sz w:val="28"/>
          <w:szCs w:val="28"/>
        </w:rPr>
        <w:t>В прогнозном периоде 202</w:t>
      </w:r>
      <w:r w:rsidR="00BF04DE" w:rsidRPr="00FD090A">
        <w:rPr>
          <w:rFonts w:ascii="Times New Roman CYR" w:hAnsi="Times New Roman CYR" w:cs="Times New Roman CYR"/>
          <w:spacing w:val="-2"/>
          <w:sz w:val="28"/>
          <w:szCs w:val="28"/>
        </w:rPr>
        <w:t>4</w:t>
      </w:r>
      <w:r w:rsidRPr="00FD090A">
        <w:rPr>
          <w:rFonts w:ascii="Times New Roman CYR" w:hAnsi="Times New Roman CYR" w:cs="Times New Roman CYR"/>
          <w:spacing w:val="-2"/>
          <w:sz w:val="28"/>
          <w:szCs w:val="28"/>
        </w:rPr>
        <w:t>-202</w:t>
      </w:r>
      <w:r w:rsidR="00BF04DE" w:rsidRPr="00FD090A">
        <w:rPr>
          <w:rFonts w:ascii="Times New Roman CYR" w:hAnsi="Times New Roman CYR" w:cs="Times New Roman CYR"/>
          <w:spacing w:val="-2"/>
          <w:sz w:val="28"/>
          <w:szCs w:val="28"/>
        </w:rPr>
        <w:t>6</w:t>
      </w:r>
      <w:r w:rsidRPr="00FD090A">
        <w:rPr>
          <w:rFonts w:ascii="Times New Roman CYR" w:hAnsi="Times New Roman CYR" w:cs="Times New Roman CYR"/>
          <w:spacing w:val="-2"/>
          <w:sz w:val="28"/>
          <w:szCs w:val="28"/>
        </w:rPr>
        <w:t xml:space="preserve"> годы в соответствии с базовым вариантом показатель составит </w:t>
      </w:r>
      <w:r w:rsidR="00BF04DE" w:rsidRPr="00FD090A">
        <w:rPr>
          <w:rFonts w:ascii="Times New Roman CYR" w:hAnsi="Times New Roman CYR" w:cs="Times New Roman CYR"/>
          <w:spacing w:val="-2"/>
          <w:sz w:val="28"/>
          <w:szCs w:val="28"/>
        </w:rPr>
        <w:t>6 454,9</w:t>
      </w:r>
      <w:r w:rsidRPr="00FD090A">
        <w:rPr>
          <w:rFonts w:ascii="Times New Roman CYR" w:hAnsi="Times New Roman CYR" w:cs="Times New Roman CYR"/>
          <w:spacing w:val="-2"/>
          <w:sz w:val="28"/>
          <w:szCs w:val="28"/>
        </w:rPr>
        <w:t xml:space="preserve"> млн. рублей, </w:t>
      </w:r>
      <w:r w:rsidR="00BF04DE" w:rsidRPr="00FD090A">
        <w:rPr>
          <w:rFonts w:ascii="Times New Roman CYR" w:hAnsi="Times New Roman CYR" w:cs="Times New Roman CYR"/>
          <w:spacing w:val="-2"/>
          <w:sz w:val="28"/>
          <w:szCs w:val="28"/>
        </w:rPr>
        <w:t>9 079,2</w:t>
      </w:r>
      <w:r w:rsidRPr="00FD090A">
        <w:rPr>
          <w:rFonts w:ascii="Times New Roman CYR" w:hAnsi="Times New Roman CYR" w:cs="Times New Roman CYR"/>
          <w:spacing w:val="-2"/>
          <w:sz w:val="28"/>
          <w:szCs w:val="28"/>
        </w:rPr>
        <w:t xml:space="preserve"> млн. рублей и </w:t>
      </w:r>
      <w:r w:rsidR="00FD090A" w:rsidRPr="00FD090A">
        <w:rPr>
          <w:rFonts w:ascii="Times New Roman CYR" w:hAnsi="Times New Roman CYR" w:cs="Times New Roman CYR"/>
          <w:spacing w:val="-2"/>
          <w:sz w:val="28"/>
          <w:szCs w:val="28"/>
        </w:rPr>
        <w:t>6 211,1</w:t>
      </w:r>
      <w:r w:rsidRPr="00FD090A">
        <w:rPr>
          <w:rFonts w:ascii="Times New Roman CYR" w:hAnsi="Times New Roman CYR" w:cs="Times New Roman CYR"/>
          <w:spacing w:val="-2"/>
          <w:sz w:val="28"/>
          <w:szCs w:val="28"/>
        </w:rPr>
        <w:t xml:space="preserve"> млн. рублей соответственно.</w:t>
      </w:r>
    </w:p>
    <w:p w:rsidR="00D0762F" w:rsidRPr="00FD090A" w:rsidRDefault="00D0762F" w:rsidP="00400611">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FD090A">
        <w:rPr>
          <w:rFonts w:ascii="Times New Roman CYR" w:hAnsi="Times New Roman CYR" w:cs="Times New Roman CYR"/>
          <w:spacing w:val="-2"/>
          <w:sz w:val="28"/>
          <w:szCs w:val="28"/>
        </w:rPr>
        <w:t xml:space="preserve">Объем инвестиций в основной капитал за счет привлеченных средств организаций </w:t>
      </w:r>
      <w:r w:rsidRPr="00FD090A">
        <w:rPr>
          <w:rFonts w:ascii="Times New Roman CYR" w:hAnsi="Times New Roman CYR" w:cs="Times New Roman CYR"/>
          <w:sz w:val="28"/>
          <w:szCs w:val="28"/>
        </w:rPr>
        <w:t xml:space="preserve">(без субъектов малого предпринимательства и параметров </w:t>
      </w:r>
      <w:r w:rsidRPr="00FD090A">
        <w:rPr>
          <w:rFonts w:ascii="Times New Roman CYR" w:hAnsi="Times New Roman CYR" w:cs="Times New Roman CYR"/>
          <w:sz w:val="28"/>
          <w:szCs w:val="28"/>
        </w:rPr>
        <w:lastRenderedPageBreak/>
        <w:t>неформальной деятельности) в 202</w:t>
      </w:r>
      <w:r w:rsidR="00FD090A" w:rsidRPr="00FD090A">
        <w:rPr>
          <w:rFonts w:ascii="Times New Roman CYR" w:hAnsi="Times New Roman CYR" w:cs="Times New Roman CYR"/>
          <w:sz w:val="28"/>
          <w:szCs w:val="28"/>
        </w:rPr>
        <w:t>2</w:t>
      </w:r>
      <w:r w:rsidRPr="00FD090A">
        <w:rPr>
          <w:rFonts w:ascii="Times New Roman CYR" w:hAnsi="Times New Roman CYR" w:cs="Times New Roman CYR"/>
          <w:sz w:val="28"/>
          <w:szCs w:val="28"/>
        </w:rPr>
        <w:t xml:space="preserve"> году составил </w:t>
      </w:r>
      <w:r w:rsidR="00FD090A" w:rsidRPr="00FD090A">
        <w:rPr>
          <w:rFonts w:ascii="Times New Roman CYR" w:hAnsi="Times New Roman CYR" w:cs="Times New Roman CYR"/>
          <w:sz w:val="28"/>
          <w:szCs w:val="28"/>
        </w:rPr>
        <w:t>905,1</w:t>
      </w:r>
      <w:r w:rsidRPr="00FD090A">
        <w:rPr>
          <w:rFonts w:ascii="Times New Roman CYR" w:hAnsi="Times New Roman CYR" w:cs="Times New Roman CYR"/>
          <w:sz w:val="28"/>
          <w:szCs w:val="28"/>
        </w:rPr>
        <w:t xml:space="preserve"> млн. рублей, что на </w:t>
      </w:r>
      <w:r w:rsidR="00FD090A" w:rsidRPr="00FD090A">
        <w:rPr>
          <w:rFonts w:ascii="Times New Roman CYR" w:hAnsi="Times New Roman CYR" w:cs="Times New Roman CYR"/>
          <w:sz w:val="28"/>
          <w:szCs w:val="28"/>
        </w:rPr>
        <w:t>110,5</w:t>
      </w:r>
      <w:r w:rsidRPr="00FD090A">
        <w:rPr>
          <w:rFonts w:ascii="Times New Roman CYR" w:hAnsi="Times New Roman CYR" w:cs="Times New Roman CYR"/>
          <w:sz w:val="28"/>
          <w:szCs w:val="28"/>
        </w:rPr>
        <w:t xml:space="preserve">% </w:t>
      </w:r>
      <w:r w:rsidR="00FD090A" w:rsidRPr="00FD090A">
        <w:rPr>
          <w:rFonts w:ascii="Times New Roman CYR" w:hAnsi="Times New Roman CYR" w:cs="Times New Roman CYR"/>
          <w:sz w:val="28"/>
          <w:szCs w:val="28"/>
        </w:rPr>
        <w:t>выше</w:t>
      </w:r>
      <w:r w:rsidRPr="00FD090A">
        <w:rPr>
          <w:rFonts w:ascii="Times New Roman CYR" w:hAnsi="Times New Roman CYR" w:cs="Times New Roman CYR"/>
          <w:sz w:val="28"/>
          <w:szCs w:val="28"/>
        </w:rPr>
        <w:t xml:space="preserve"> уровня прошлого года.</w:t>
      </w:r>
    </w:p>
    <w:p w:rsidR="002D3908" w:rsidRPr="00F43AB5" w:rsidRDefault="00D0762F" w:rsidP="00400611">
      <w:pPr>
        <w:widowControl w:val="0"/>
        <w:autoSpaceDE w:val="0"/>
        <w:autoSpaceDN w:val="0"/>
        <w:adjustRightInd w:val="0"/>
        <w:spacing w:after="0" w:line="240" w:lineRule="auto"/>
        <w:ind w:firstLine="567"/>
        <w:jc w:val="both"/>
        <w:rPr>
          <w:rFonts w:ascii="Times New Roman CYR" w:hAnsi="Times New Roman CYR" w:cs="Times New Roman CYR"/>
          <w:b/>
          <w:bCs/>
          <w:color w:val="000000"/>
          <w:sz w:val="28"/>
          <w:szCs w:val="28"/>
        </w:rPr>
      </w:pPr>
      <w:r w:rsidRPr="00F43AB5">
        <w:rPr>
          <w:rFonts w:ascii="Times New Roman CYR" w:hAnsi="Times New Roman CYR" w:cs="Times New Roman CYR"/>
          <w:sz w:val="28"/>
          <w:szCs w:val="28"/>
        </w:rPr>
        <w:t>По оценке 202</w:t>
      </w:r>
      <w:r w:rsidR="00FD090A" w:rsidRPr="00F43AB5">
        <w:rPr>
          <w:rFonts w:ascii="Times New Roman CYR" w:hAnsi="Times New Roman CYR" w:cs="Times New Roman CYR"/>
          <w:sz w:val="28"/>
          <w:szCs w:val="28"/>
        </w:rPr>
        <w:t>3</w:t>
      </w:r>
      <w:r w:rsidRPr="00F43AB5">
        <w:rPr>
          <w:rFonts w:ascii="Times New Roman CYR" w:hAnsi="Times New Roman CYR" w:cs="Times New Roman CYR"/>
          <w:sz w:val="28"/>
          <w:szCs w:val="28"/>
        </w:rPr>
        <w:t xml:space="preserve"> года планируется увеличение данного показателя до </w:t>
      </w:r>
      <w:r w:rsidR="00FD090A" w:rsidRPr="00F43AB5">
        <w:rPr>
          <w:rFonts w:ascii="Times New Roman CYR" w:hAnsi="Times New Roman CYR" w:cs="Times New Roman CYR"/>
          <w:sz w:val="28"/>
          <w:szCs w:val="28"/>
        </w:rPr>
        <w:t>1 004,7</w:t>
      </w:r>
      <w:r w:rsidRPr="00F43AB5">
        <w:rPr>
          <w:rFonts w:ascii="Times New Roman CYR" w:hAnsi="Times New Roman CYR" w:cs="Times New Roman CYR"/>
          <w:sz w:val="28"/>
          <w:szCs w:val="28"/>
        </w:rPr>
        <w:t xml:space="preserve"> млн</w:t>
      </w:r>
      <w:r w:rsidR="00F43AB5" w:rsidRPr="00F43AB5">
        <w:rPr>
          <w:rFonts w:ascii="Times New Roman CYR" w:hAnsi="Times New Roman CYR" w:cs="Times New Roman CYR"/>
          <w:sz w:val="28"/>
          <w:szCs w:val="28"/>
        </w:rPr>
        <w:t>. рублей.</w:t>
      </w:r>
    </w:p>
    <w:p w:rsidR="007C5CB9" w:rsidRPr="00B764BD" w:rsidRDefault="007C5CB9" w:rsidP="002D3908">
      <w:pPr>
        <w:widowControl w:val="0"/>
        <w:autoSpaceDE w:val="0"/>
        <w:autoSpaceDN w:val="0"/>
        <w:adjustRightInd w:val="0"/>
        <w:spacing w:after="0" w:line="240" w:lineRule="auto"/>
        <w:jc w:val="both"/>
        <w:rPr>
          <w:rFonts w:ascii="Times New Roman CYR" w:hAnsi="Times New Roman CYR" w:cs="Times New Roman CYR"/>
          <w:b/>
          <w:bCs/>
          <w:color w:val="000000"/>
          <w:sz w:val="28"/>
          <w:szCs w:val="28"/>
          <w:highlight w:val="yellow"/>
        </w:rPr>
      </w:pPr>
    </w:p>
    <w:p w:rsidR="009E721B" w:rsidRPr="00400611" w:rsidRDefault="00D0762F" w:rsidP="00400611">
      <w:pPr>
        <w:pStyle w:val="1"/>
        <w:spacing w:before="0" w:line="240" w:lineRule="auto"/>
        <w:rPr>
          <w:rFonts w:ascii="Times New Roman" w:hAnsi="Times New Roman" w:cs="Times New Roman"/>
          <w:color w:val="auto"/>
          <w:lang w:eastAsia="en-US"/>
        </w:rPr>
      </w:pPr>
      <w:r w:rsidRPr="00400611">
        <w:rPr>
          <w:rFonts w:ascii="Times New Roman" w:hAnsi="Times New Roman" w:cs="Times New Roman"/>
          <w:color w:val="auto"/>
          <w:lang w:eastAsia="en-US"/>
        </w:rPr>
        <w:t>8</w:t>
      </w:r>
      <w:r w:rsidR="009E721B" w:rsidRPr="00400611">
        <w:rPr>
          <w:rFonts w:ascii="Times New Roman" w:hAnsi="Times New Roman" w:cs="Times New Roman"/>
          <w:color w:val="auto"/>
          <w:lang w:eastAsia="en-US"/>
        </w:rPr>
        <w:t>. Общественное питание</w:t>
      </w:r>
      <w:r w:rsidR="00FB7D84" w:rsidRPr="00400611">
        <w:rPr>
          <w:rFonts w:ascii="Times New Roman" w:hAnsi="Times New Roman" w:cs="Times New Roman"/>
          <w:color w:val="auto"/>
          <w:lang w:eastAsia="en-US"/>
        </w:rPr>
        <w:t xml:space="preserve">, </w:t>
      </w:r>
      <w:r w:rsidR="0001742F" w:rsidRPr="00400611">
        <w:rPr>
          <w:rFonts w:ascii="Times New Roman" w:hAnsi="Times New Roman" w:cs="Times New Roman"/>
          <w:color w:val="auto"/>
          <w:lang w:eastAsia="en-US"/>
        </w:rPr>
        <w:t>розничная торговля, платные услуги населению</w:t>
      </w:r>
    </w:p>
    <w:p w:rsidR="009E721B" w:rsidRPr="00B764BD" w:rsidRDefault="009E721B" w:rsidP="009E721B">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На территории округа находится 30 объектов общественного питания, 26 из которых - столовые, находящиеся на балансе учебных заведений, организаций и  промышленных предприятий, имеющие 1 268 посадочных мест; 4 объекта - кафе и рестораны, имеющие 123 посадочных места.</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Оборот общественного питания за 2022 год составил 48,4 млн. рублей в действующих ценах, темп роста в сопоставимых ценах по сравнению с предыдущим годом составляет 104,01%. В 2023 году планируется увеличение оборота общественного питания до 54,2 млн. рублей, темп роста в сопоставимых ценах по сравнению с предыдущим годом составит 103,1%. В 2024 году оборот составит по оптимистичному прогнозу 59,0 млн. рублей</w:t>
      </w:r>
      <w:proofErr w:type="gramEnd"/>
      <w:r>
        <w:rPr>
          <w:rFonts w:ascii="Times New Roman CYR" w:eastAsiaTheme="minorHAnsi" w:hAnsi="Times New Roman CYR" w:cs="Times New Roman CYR"/>
          <w:sz w:val="28"/>
          <w:szCs w:val="28"/>
          <w:lang w:eastAsia="en-US"/>
        </w:rPr>
        <w:t xml:space="preserve"> (103,20%), в 2025 году – 63,1 млн. рублей (102,9%), в 2026 году – 67,6 млн. рублей (102,9%).</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На территории муниципального образования находится 81 объект розничной торговли, находящийся в шаговой доступности населению. В том числе:</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- 69 магазинов, из них 58 являются магазинами повседневного спроса, </w:t>
      </w:r>
      <w:proofErr w:type="spellStart"/>
      <w:r>
        <w:rPr>
          <w:rFonts w:ascii="Times New Roman CYR" w:eastAsiaTheme="minorHAnsi" w:hAnsi="Times New Roman CYR" w:cs="Times New Roman CYR"/>
          <w:sz w:val="28"/>
          <w:szCs w:val="28"/>
          <w:lang w:eastAsia="en-US"/>
        </w:rPr>
        <w:t>минимаркетами</w:t>
      </w:r>
      <w:proofErr w:type="spellEnd"/>
      <w:r>
        <w:rPr>
          <w:rFonts w:ascii="Times New Roman CYR" w:eastAsiaTheme="minorHAnsi" w:hAnsi="Times New Roman CYR" w:cs="Times New Roman CYR"/>
          <w:sz w:val="28"/>
          <w:szCs w:val="28"/>
          <w:lang w:eastAsia="en-US"/>
        </w:rPr>
        <w:t xml:space="preserve">, имеющие в ассортименте продовольственные и непродовольственные товары; </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- 9 павильонов;</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один киоск;</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- 3 </w:t>
      </w:r>
      <w:proofErr w:type="gramStart"/>
      <w:r>
        <w:rPr>
          <w:rFonts w:ascii="Times New Roman CYR" w:eastAsiaTheme="minorHAnsi" w:hAnsi="Times New Roman CYR" w:cs="Times New Roman CYR"/>
          <w:sz w:val="28"/>
          <w:szCs w:val="28"/>
          <w:lang w:eastAsia="en-US"/>
        </w:rPr>
        <w:t>аптечных</w:t>
      </w:r>
      <w:proofErr w:type="gramEnd"/>
      <w:r>
        <w:rPr>
          <w:rFonts w:ascii="Times New Roman CYR" w:eastAsiaTheme="minorHAnsi" w:hAnsi="Times New Roman CYR" w:cs="Times New Roman CYR"/>
          <w:sz w:val="28"/>
          <w:szCs w:val="28"/>
          <w:lang w:eastAsia="en-US"/>
        </w:rPr>
        <w:t xml:space="preserve"> пункта.</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Количество автозаправочных станций, расположенных на автомобильных дорогах общего пользования местного значения, в 2022 году составило 8 единиц.</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Оборот розничной торговли на потребительском рынке за 2022 год увеличился по сравнению с 2021 годом и составил 555 млн. рублей в действующих ценах, темп роста в сопоставимых ценах по сравнению с предыдущим годом составил 95,56%.</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4"/>
          <w:szCs w:val="24"/>
          <w:lang w:eastAsia="en-US"/>
        </w:rPr>
      </w:pPr>
      <w:proofErr w:type="gramStart"/>
      <w:r>
        <w:rPr>
          <w:rFonts w:ascii="Times New Roman CYR" w:eastAsiaTheme="minorHAnsi" w:hAnsi="Times New Roman CYR" w:cs="Times New Roman CYR"/>
          <w:sz w:val="28"/>
          <w:szCs w:val="28"/>
          <w:lang w:eastAsia="en-US"/>
        </w:rPr>
        <w:t>В 2023 году предполагается увеличение оборота розничной торговли до уровня 104,9% в сопоставимых ценах, или 604,9 млн. рублей; в прогнозируемом периоде за счёт увеличения потребления и покупательской способности, будет незначительный рост, так в 2024 году оборот розничной торговли по оптимистичному прогнозу составит 649,9 млн. рублей, в 2025 году – 694,4 млн. рублей, в 2026 году – 744,6 млн. рублей.</w:t>
      </w:r>
      <w:proofErr w:type="gramEnd"/>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sidRPr="007C5CB9">
        <w:rPr>
          <w:rFonts w:ascii="Times New Roman CYR" w:eastAsiaTheme="minorHAnsi" w:hAnsi="Times New Roman CYR" w:cs="Times New Roman CYR"/>
          <w:sz w:val="28"/>
          <w:szCs w:val="28"/>
          <w:lang w:eastAsia="en-US"/>
        </w:rPr>
        <w:t>О</w:t>
      </w:r>
      <w:r>
        <w:rPr>
          <w:rFonts w:ascii="Times New Roman CYR" w:eastAsiaTheme="minorHAnsi" w:hAnsi="Times New Roman CYR" w:cs="Times New Roman CYR"/>
          <w:sz w:val="28"/>
          <w:szCs w:val="28"/>
          <w:lang w:eastAsia="en-US"/>
        </w:rPr>
        <w:t>сновой развития рынка платных услуг является платежеспособный спрос населения и первоочередное потребление определенного объема обязательных и социально необходимых видов услуг.</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соответствии с прогнозом объем платных услуг населению увеличится с 174,0 </w:t>
      </w:r>
      <w:proofErr w:type="gramStart"/>
      <w:r>
        <w:rPr>
          <w:rFonts w:ascii="Times New Roman CYR" w:eastAsiaTheme="minorHAnsi" w:hAnsi="Times New Roman CYR" w:cs="Times New Roman CYR"/>
          <w:sz w:val="28"/>
          <w:szCs w:val="28"/>
          <w:lang w:eastAsia="en-US"/>
        </w:rPr>
        <w:t>млн</w:t>
      </w:r>
      <w:proofErr w:type="gramEnd"/>
      <w:r>
        <w:rPr>
          <w:rFonts w:ascii="Times New Roman CYR" w:eastAsiaTheme="minorHAnsi" w:hAnsi="Times New Roman CYR" w:cs="Times New Roman CYR"/>
          <w:sz w:val="28"/>
          <w:szCs w:val="28"/>
          <w:lang w:eastAsia="en-US"/>
        </w:rPr>
        <w:t xml:space="preserve"> рублей в 2023 году (оценка) до 183,8 млн рублей в 2024 году, 193,7 млн руб. в 2025году, 204,1 млн рублей в 2026 году. Ежегодный темп прироста объема платных услуг населению в сопоставимых ценах в среднесрочном периоде </w:t>
      </w:r>
      <w:r>
        <w:rPr>
          <w:rFonts w:ascii="Times New Roman CYR" w:eastAsiaTheme="minorHAnsi" w:hAnsi="Times New Roman CYR" w:cs="Times New Roman CYR"/>
          <w:sz w:val="28"/>
          <w:szCs w:val="28"/>
          <w:lang w:eastAsia="en-US"/>
        </w:rPr>
        <w:lastRenderedPageBreak/>
        <w:t xml:space="preserve">прогнозируется в пределах 1,2-2,0%. В целом за три прогнозных года темп прироста объема платных услуг населению составит 11,1%. </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Наибольшую долю в общем объеме платных услуг (более 67%), как и в предыдущие годы, составят услуги «обязательного» характера: жилищно-коммунальные услуги, услуги связи, транспорта. </w:t>
      </w:r>
    </w:p>
    <w:p w:rsidR="007C5CB9" w:rsidRPr="00400611"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Развитие рынка услуг связи планируется за счет дальнейшего повышения доступности населению округа услуг интернета, увеличения пропускного интернет трафика, а также развития онлайн-торговли.</w:t>
      </w:r>
    </w:p>
    <w:p w:rsidR="009E721B" w:rsidRPr="00B764BD" w:rsidRDefault="009E721B" w:rsidP="0001742F">
      <w:pPr>
        <w:autoSpaceDE w:val="0"/>
        <w:autoSpaceDN w:val="0"/>
        <w:adjustRightInd w:val="0"/>
        <w:spacing w:after="0" w:line="240" w:lineRule="auto"/>
        <w:ind w:firstLine="567"/>
        <w:jc w:val="both"/>
        <w:rPr>
          <w:rFonts w:ascii="Times New Roman CYR" w:hAnsi="Times New Roman CYR" w:cs="Times New Roman CYR"/>
          <w:sz w:val="28"/>
          <w:szCs w:val="28"/>
          <w:highlight w:val="yellow"/>
        </w:rPr>
      </w:pPr>
    </w:p>
    <w:p w:rsidR="0001742F" w:rsidRPr="00400611" w:rsidRDefault="00CC0BF6" w:rsidP="00400611">
      <w:pPr>
        <w:pStyle w:val="1"/>
        <w:spacing w:before="0" w:line="240" w:lineRule="auto"/>
        <w:rPr>
          <w:rFonts w:ascii="Times New Roman" w:hAnsi="Times New Roman" w:cs="Times New Roman"/>
          <w:color w:val="auto"/>
          <w:lang w:eastAsia="en-US"/>
        </w:rPr>
      </w:pPr>
      <w:r w:rsidRPr="00400611">
        <w:rPr>
          <w:rFonts w:ascii="Times New Roman" w:hAnsi="Times New Roman" w:cs="Times New Roman"/>
          <w:color w:val="auto"/>
          <w:lang w:eastAsia="en-US"/>
        </w:rPr>
        <w:t>9</w:t>
      </w:r>
      <w:r w:rsidR="00FB7D84" w:rsidRPr="00400611">
        <w:rPr>
          <w:rFonts w:ascii="Times New Roman" w:hAnsi="Times New Roman" w:cs="Times New Roman"/>
          <w:color w:val="auto"/>
          <w:lang w:eastAsia="en-US"/>
        </w:rPr>
        <w:t>. Строительство</w:t>
      </w:r>
    </w:p>
    <w:p w:rsidR="0001742F" w:rsidRPr="00B764BD" w:rsidRDefault="0001742F" w:rsidP="0001742F">
      <w:pPr>
        <w:widowControl w:val="0"/>
        <w:autoSpaceDE w:val="0"/>
        <w:autoSpaceDN w:val="0"/>
        <w:adjustRightInd w:val="0"/>
        <w:spacing w:after="0" w:line="240" w:lineRule="auto"/>
        <w:rPr>
          <w:rFonts w:ascii="Times New Roman CYR" w:hAnsi="Times New Roman CYR" w:cs="Times New Roman CYR"/>
          <w:b/>
          <w:bCs/>
          <w:color w:val="000000"/>
          <w:sz w:val="28"/>
          <w:szCs w:val="28"/>
          <w:highlight w:val="yellow"/>
        </w:rPr>
      </w:pPr>
    </w:p>
    <w:p w:rsidR="007C5CB9" w:rsidRDefault="007C5CB9" w:rsidP="007C5CB9">
      <w:pPr>
        <w:keepNext/>
        <w:autoSpaceDE w:val="0"/>
        <w:autoSpaceDN w:val="0"/>
        <w:adjustRightInd w:val="0"/>
        <w:spacing w:after="0" w:line="240" w:lineRule="auto"/>
        <w:ind w:firstLine="567"/>
        <w:jc w:val="both"/>
        <w:rPr>
          <w:rFonts w:ascii="Times New Roman CYR" w:eastAsiaTheme="minorHAnsi" w:hAnsi="Times New Roman CYR" w:cs="Times New Roman CYR"/>
          <w:sz w:val="26"/>
          <w:szCs w:val="26"/>
          <w:lang w:eastAsia="en-US"/>
        </w:rPr>
      </w:pPr>
      <w:r>
        <w:rPr>
          <w:rFonts w:ascii="Times New Roman CYR" w:eastAsiaTheme="minorHAnsi" w:hAnsi="Times New Roman CYR" w:cs="Times New Roman CYR"/>
          <w:sz w:val="26"/>
          <w:szCs w:val="26"/>
          <w:lang w:eastAsia="en-US"/>
        </w:rPr>
        <w:t>В 2022 году введено 6 714 кв. метров общей площади жилых домов, за счет собственных и заемных средств населения, общая площадь жилых помещений, введенная в действие в 2022 году, приходящаяся в среднем на одного жителя, составила 0,57 м</w:t>
      </w:r>
      <w:proofErr w:type="gramStart"/>
      <w:r>
        <w:rPr>
          <w:rFonts w:ascii="Times New Roman CYR" w:eastAsiaTheme="minorHAnsi" w:hAnsi="Times New Roman CYR" w:cs="Times New Roman CYR"/>
          <w:sz w:val="26"/>
          <w:szCs w:val="26"/>
          <w:vertAlign w:val="superscript"/>
          <w:lang w:eastAsia="en-US"/>
        </w:rPr>
        <w:t>2</w:t>
      </w:r>
      <w:proofErr w:type="gramEnd"/>
      <w:r>
        <w:rPr>
          <w:rFonts w:ascii="Times New Roman CYR" w:eastAsiaTheme="minorHAnsi" w:hAnsi="Times New Roman CYR" w:cs="Times New Roman CYR"/>
          <w:sz w:val="26"/>
          <w:szCs w:val="26"/>
          <w:lang w:eastAsia="en-US"/>
        </w:rPr>
        <w:t>. В 2023 году значение показателя прогнозируется на уровне 0,</w:t>
      </w:r>
      <w:r w:rsidR="002448CB" w:rsidRPr="004076AF">
        <w:rPr>
          <w:rFonts w:ascii="Times New Roman CYR" w:eastAsiaTheme="minorHAnsi" w:hAnsi="Times New Roman CYR" w:cs="Times New Roman CYR"/>
          <w:sz w:val="26"/>
          <w:szCs w:val="26"/>
          <w:lang w:eastAsia="en-US"/>
        </w:rPr>
        <w:t>52</w:t>
      </w:r>
      <w:r>
        <w:rPr>
          <w:rFonts w:ascii="Times New Roman CYR" w:eastAsiaTheme="minorHAnsi" w:hAnsi="Times New Roman CYR" w:cs="Times New Roman CYR"/>
          <w:sz w:val="26"/>
          <w:szCs w:val="26"/>
          <w:lang w:eastAsia="en-US"/>
        </w:rPr>
        <w:t xml:space="preserve"> м</w:t>
      </w:r>
      <w:proofErr w:type="gramStart"/>
      <w:r>
        <w:rPr>
          <w:rFonts w:ascii="Times New Roman CYR" w:eastAsiaTheme="minorHAnsi" w:hAnsi="Times New Roman CYR" w:cs="Times New Roman CYR"/>
          <w:sz w:val="26"/>
          <w:szCs w:val="26"/>
          <w:vertAlign w:val="superscript"/>
          <w:lang w:eastAsia="en-US"/>
        </w:rPr>
        <w:t>2</w:t>
      </w:r>
      <w:proofErr w:type="gramEnd"/>
      <w:r>
        <w:rPr>
          <w:rFonts w:ascii="Times New Roman CYR" w:eastAsiaTheme="minorHAnsi" w:hAnsi="Times New Roman CYR" w:cs="Times New Roman CYR"/>
          <w:sz w:val="26"/>
          <w:szCs w:val="26"/>
          <w:lang w:eastAsia="en-US"/>
        </w:rPr>
        <w:t>.</w:t>
      </w:r>
    </w:p>
    <w:p w:rsidR="007C5CB9" w:rsidRDefault="007C5CB9" w:rsidP="007C5CB9">
      <w:pPr>
        <w:autoSpaceDE w:val="0"/>
        <w:autoSpaceDN w:val="0"/>
        <w:adjustRightInd w:val="0"/>
        <w:spacing w:after="0" w:line="240" w:lineRule="auto"/>
        <w:ind w:firstLine="567"/>
        <w:jc w:val="both"/>
        <w:rPr>
          <w:rFonts w:ascii="Times New Roman CYR" w:eastAsiaTheme="minorHAnsi" w:hAnsi="Times New Roman CYR" w:cs="Times New Roman CYR"/>
          <w:sz w:val="26"/>
          <w:szCs w:val="26"/>
          <w:lang w:eastAsia="en-US"/>
        </w:rPr>
      </w:pPr>
      <w:r>
        <w:rPr>
          <w:rFonts w:ascii="Times New Roman CYR" w:eastAsiaTheme="minorHAnsi" w:hAnsi="Times New Roman CYR" w:cs="Times New Roman CYR"/>
          <w:sz w:val="26"/>
          <w:szCs w:val="26"/>
          <w:lang w:eastAsia="en-US"/>
        </w:rPr>
        <w:t>Прогнозируемый ввод жилья составит около 4-4,6 тыс. кв. метров в год. Развитию жилищного строительства будут способствовать оказание государственной поддержки гражданам при приобретении жилья, улучшение жилищных условий отдельным категориям граждан в рамках реализации мероприятий государственной программы края «Создание условий для обеспечения доступным и комфортным жильем граждан Красноярского края».</w:t>
      </w:r>
    </w:p>
    <w:p w:rsidR="007C5CB9" w:rsidRDefault="007C5CB9" w:rsidP="007C5CB9">
      <w:pPr>
        <w:autoSpaceDE w:val="0"/>
        <w:autoSpaceDN w:val="0"/>
        <w:adjustRightInd w:val="0"/>
        <w:spacing w:after="0" w:line="240" w:lineRule="auto"/>
        <w:ind w:firstLine="567"/>
        <w:jc w:val="both"/>
        <w:rPr>
          <w:rFonts w:ascii="Times New Roman CYR" w:eastAsiaTheme="minorHAnsi" w:hAnsi="Times New Roman CYR" w:cs="Times New Roman CYR"/>
          <w:sz w:val="26"/>
          <w:szCs w:val="26"/>
          <w:lang w:eastAsia="en-US"/>
        </w:rPr>
      </w:pPr>
      <w:proofErr w:type="gramStart"/>
      <w:r>
        <w:rPr>
          <w:rFonts w:ascii="Times New Roman CYR" w:eastAsiaTheme="minorHAnsi" w:hAnsi="Times New Roman CYR" w:cs="Times New Roman CYR"/>
          <w:sz w:val="26"/>
          <w:szCs w:val="26"/>
          <w:lang w:eastAsia="en-US"/>
        </w:rPr>
        <w:t>В рамках государственной поддержки при приобретении жилья с использованием ипотечных кредитов, социальные выплаты за счет средств краевого бюджета получат работники бюджетной сферы края, молодые семьи, отдельные категории ветеранов, граждане, пострадавшие от действий (бездействия) застройщиков, а также граждане, выезжающие из районов Крайнего Севера и приравненных к ним местностей в другие районы края.</w:t>
      </w:r>
      <w:proofErr w:type="gramEnd"/>
    </w:p>
    <w:p w:rsidR="009E721B" w:rsidRPr="007C5CB9" w:rsidRDefault="009E721B" w:rsidP="009E721B">
      <w:pPr>
        <w:widowControl w:val="0"/>
        <w:autoSpaceDE w:val="0"/>
        <w:autoSpaceDN w:val="0"/>
        <w:adjustRightInd w:val="0"/>
        <w:spacing w:after="0" w:line="240" w:lineRule="auto"/>
        <w:rPr>
          <w:rFonts w:ascii="Times New Roman CYR" w:hAnsi="Times New Roman CYR" w:cs="Times New Roman CYR"/>
          <w:b/>
          <w:bCs/>
          <w:color w:val="000000"/>
          <w:sz w:val="28"/>
          <w:szCs w:val="28"/>
        </w:rPr>
      </w:pPr>
    </w:p>
    <w:p w:rsidR="009E721B" w:rsidRPr="00400611" w:rsidRDefault="00CC0BF6" w:rsidP="00400611">
      <w:pPr>
        <w:pStyle w:val="1"/>
        <w:spacing w:before="0" w:line="240" w:lineRule="auto"/>
        <w:rPr>
          <w:rFonts w:ascii="Times New Roman" w:hAnsi="Times New Roman" w:cs="Times New Roman"/>
          <w:color w:val="auto"/>
          <w:lang w:eastAsia="en-US"/>
        </w:rPr>
      </w:pPr>
      <w:r w:rsidRPr="00400611">
        <w:rPr>
          <w:rFonts w:ascii="Times New Roman" w:hAnsi="Times New Roman" w:cs="Times New Roman"/>
          <w:color w:val="auto"/>
          <w:lang w:eastAsia="en-US"/>
        </w:rPr>
        <w:t>10</w:t>
      </w:r>
      <w:r w:rsidR="00FB7D84" w:rsidRPr="00400611">
        <w:rPr>
          <w:rFonts w:ascii="Times New Roman" w:hAnsi="Times New Roman" w:cs="Times New Roman"/>
          <w:color w:val="auto"/>
          <w:lang w:eastAsia="en-US"/>
        </w:rPr>
        <w:t>-1</w:t>
      </w:r>
      <w:r w:rsidRPr="00400611">
        <w:rPr>
          <w:rFonts w:ascii="Times New Roman" w:hAnsi="Times New Roman" w:cs="Times New Roman"/>
          <w:color w:val="auto"/>
          <w:lang w:eastAsia="en-US"/>
        </w:rPr>
        <w:t>1</w:t>
      </w:r>
      <w:r w:rsidR="00FB7D84" w:rsidRPr="00400611">
        <w:rPr>
          <w:rFonts w:ascii="Times New Roman" w:hAnsi="Times New Roman" w:cs="Times New Roman"/>
          <w:color w:val="auto"/>
          <w:lang w:eastAsia="en-US"/>
        </w:rPr>
        <w:t>.</w:t>
      </w:r>
      <w:r w:rsidR="009E721B" w:rsidRPr="00400611">
        <w:rPr>
          <w:rFonts w:ascii="Times New Roman" w:hAnsi="Times New Roman" w:cs="Times New Roman"/>
          <w:color w:val="auto"/>
          <w:lang w:eastAsia="en-US"/>
        </w:rPr>
        <w:t xml:space="preserve">  Жилищный фонд, жилищные условия населения, реформа в жилищно-коммунальном хозяйстве</w:t>
      </w:r>
    </w:p>
    <w:p w:rsidR="009E721B" w:rsidRPr="00B764BD" w:rsidRDefault="009E721B" w:rsidP="009E721B">
      <w:pPr>
        <w:widowControl w:val="0"/>
        <w:autoSpaceDE w:val="0"/>
        <w:autoSpaceDN w:val="0"/>
        <w:adjustRightInd w:val="0"/>
        <w:spacing w:after="0" w:line="240" w:lineRule="auto"/>
        <w:jc w:val="center"/>
        <w:rPr>
          <w:rFonts w:ascii="Times New Roman CYR" w:hAnsi="Times New Roman CYR" w:cs="Times New Roman CYR"/>
          <w:b/>
          <w:bCs/>
          <w:sz w:val="28"/>
          <w:szCs w:val="28"/>
          <w:highlight w:val="yellow"/>
        </w:rPr>
      </w:pPr>
    </w:p>
    <w:p w:rsidR="007C5CB9" w:rsidRDefault="007C5CB9" w:rsidP="00400611">
      <w:pPr>
        <w:tabs>
          <w:tab w:val="left" w:pos="0"/>
        </w:tabs>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2022 году общая площадь жилищного фонда всех форм собственности достигла 439,84 тыс.м</w:t>
      </w:r>
      <w:proofErr w:type="gramStart"/>
      <w:r>
        <w:rPr>
          <w:rFonts w:ascii="Times New Roman CYR" w:eastAsiaTheme="minorHAnsi" w:hAnsi="Times New Roman CYR" w:cs="Times New Roman CYR"/>
          <w:sz w:val="28"/>
          <w:szCs w:val="28"/>
          <w:lang w:eastAsia="en-US"/>
        </w:rPr>
        <w:t>2</w:t>
      </w:r>
      <w:proofErr w:type="gramEnd"/>
      <w:r>
        <w:rPr>
          <w:rFonts w:ascii="Times New Roman CYR" w:eastAsiaTheme="minorHAnsi" w:hAnsi="Times New Roman CYR" w:cs="Times New Roman CYR"/>
          <w:sz w:val="28"/>
          <w:szCs w:val="28"/>
          <w:lang w:eastAsia="en-US"/>
        </w:rPr>
        <w:t>. По итогам 2022 года в округе было введено 6 714 м</w:t>
      </w:r>
      <w:proofErr w:type="gramStart"/>
      <w:r>
        <w:rPr>
          <w:rFonts w:ascii="Times New Roman CYR" w:eastAsiaTheme="minorHAnsi" w:hAnsi="Times New Roman CYR" w:cs="Times New Roman CYR"/>
          <w:sz w:val="28"/>
          <w:szCs w:val="28"/>
          <w:lang w:eastAsia="en-US"/>
        </w:rPr>
        <w:t>2</w:t>
      </w:r>
      <w:proofErr w:type="gramEnd"/>
      <w:r>
        <w:rPr>
          <w:rFonts w:ascii="Times New Roman CYR" w:eastAsiaTheme="minorHAnsi" w:hAnsi="Times New Roman CYR" w:cs="Times New Roman CYR"/>
          <w:sz w:val="28"/>
          <w:szCs w:val="28"/>
          <w:lang w:eastAsia="en-US"/>
        </w:rPr>
        <w:t>. В 2023 году планируется достигнуть роста показателя до 443,84 тыс</w:t>
      </w:r>
      <w:proofErr w:type="gramStart"/>
      <w:r>
        <w:rPr>
          <w:rFonts w:ascii="Times New Roman CYR" w:eastAsiaTheme="minorHAnsi" w:hAnsi="Times New Roman CYR" w:cs="Times New Roman CYR"/>
          <w:sz w:val="28"/>
          <w:szCs w:val="28"/>
          <w:lang w:eastAsia="en-US"/>
        </w:rPr>
        <w:t>.м</w:t>
      </w:r>
      <w:proofErr w:type="gramEnd"/>
      <w:r>
        <w:rPr>
          <w:rFonts w:ascii="Times New Roman CYR" w:eastAsiaTheme="minorHAnsi" w:hAnsi="Times New Roman CYR" w:cs="Times New Roman CYR"/>
          <w:sz w:val="28"/>
          <w:szCs w:val="28"/>
          <w:lang w:eastAsia="en-US"/>
        </w:rPr>
        <w:t>2, в 2024 году – до 448,44 тыс.м2, в 2025 году – 453,04 тыс.м2, в 2026 году – до 477,64 тыс.м2.</w:t>
      </w:r>
    </w:p>
    <w:p w:rsidR="007C5CB9" w:rsidRDefault="007C5CB9" w:rsidP="00400611">
      <w:pPr>
        <w:tabs>
          <w:tab w:val="left" w:pos="0"/>
        </w:tabs>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На территории Шарыповского муниципального округа расположены 24 </w:t>
      </w:r>
      <w:proofErr w:type="gramStart"/>
      <w:r>
        <w:rPr>
          <w:rFonts w:ascii="Times New Roman CYR" w:eastAsiaTheme="minorHAnsi" w:hAnsi="Times New Roman CYR" w:cs="Times New Roman CYR"/>
          <w:sz w:val="28"/>
          <w:szCs w:val="28"/>
          <w:lang w:eastAsia="en-US"/>
        </w:rPr>
        <w:t>многоквартирных</w:t>
      </w:r>
      <w:proofErr w:type="gramEnd"/>
      <w:r>
        <w:rPr>
          <w:rFonts w:ascii="Times New Roman CYR" w:eastAsiaTheme="minorHAnsi" w:hAnsi="Times New Roman CYR" w:cs="Times New Roman CYR"/>
          <w:sz w:val="28"/>
          <w:szCs w:val="28"/>
          <w:lang w:eastAsia="en-US"/>
        </w:rPr>
        <w:t xml:space="preserve"> дома (показатель 19.24). Планируется уменьшение показателя до 22 домов в прогнозном периоде 2024-2026 годов, в связи со сносом ранее признанных аварийных многоквартирных домов, в которых в декабре 2021 года были расселены люди.</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На территории Шарыповского муниципального округа расположены 24 </w:t>
      </w:r>
      <w:proofErr w:type="gramStart"/>
      <w:r>
        <w:rPr>
          <w:rFonts w:ascii="Times New Roman CYR" w:eastAsiaTheme="minorHAnsi" w:hAnsi="Times New Roman CYR" w:cs="Times New Roman CYR"/>
          <w:sz w:val="28"/>
          <w:szCs w:val="28"/>
          <w:lang w:eastAsia="en-US"/>
        </w:rPr>
        <w:t>многоквартирных</w:t>
      </w:r>
      <w:proofErr w:type="gramEnd"/>
      <w:r>
        <w:rPr>
          <w:rFonts w:ascii="Times New Roman CYR" w:eastAsiaTheme="minorHAnsi" w:hAnsi="Times New Roman CYR" w:cs="Times New Roman CYR"/>
          <w:sz w:val="28"/>
          <w:szCs w:val="28"/>
          <w:lang w:eastAsia="en-US"/>
        </w:rPr>
        <w:t xml:space="preserve"> дома (показатель 19.24). Планируется уменьшение показателя до 22 домов в прогнозном периоде </w:t>
      </w:r>
      <w:r>
        <w:rPr>
          <w:rFonts w:ascii="Calibri" w:eastAsiaTheme="minorHAnsi" w:hAnsi="Calibri" w:cs="Calibri"/>
          <w:lang w:eastAsia="en-US"/>
        </w:rPr>
        <w:t>2024-2026</w:t>
      </w:r>
      <w:r>
        <w:rPr>
          <w:rFonts w:ascii="Times New Roman CYR" w:eastAsiaTheme="minorHAnsi" w:hAnsi="Times New Roman CYR" w:cs="Times New Roman CYR"/>
          <w:sz w:val="28"/>
          <w:szCs w:val="28"/>
          <w:lang w:eastAsia="en-US"/>
        </w:rPr>
        <w:t xml:space="preserve"> гг. в связи со сносом ранее признанных аварийными многоквартирных домов, в которых в декабре 2021 года были расселены люди. Также на основании этого планируется снижение показателя 19.27 «Количество многоквартирных жилых домов, расположенных на </w:t>
      </w:r>
      <w:r>
        <w:rPr>
          <w:rFonts w:ascii="Times New Roman CYR" w:eastAsiaTheme="minorHAnsi" w:hAnsi="Times New Roman CYR" w:cs="Times New Roman CYR"/>
          <w:sz w:val="28"/>
          <w:szCs w:val="28"/>
          <w:lang w:eastAsia="en-US"/>
        </w:rPr>
        <w:lastRenderedPageBreak/>
        <w:t xml:space="preserve">земельных </w:t>
      </w:r>
      <w:proofErr w:type="gramStart"/>
      <w:r>
        <w:rPr>
          <w:rFonts w:ascii="Times New Roman CYR" w:eastAsiaTheme="minorHAnsi" w:hAnsi="Times New Roman CYR" w:cs="Times New Roman CYR"/>
          <w:sz w:val="28"/>
          <w:szCs w:val="28"/>
          <w:lang w:eastAsia="en-US"/>
        </w:rPr>
        <w:t>участках</w:t>
      </w:r>
      <w:proofErr w:type="gramEnd"/>
      <w:r>
        <w:rPr>
          <w:rFonts w:ascii="Times New Roman CYR" w:eastAsiaTheme="minorHAnsi" w:hAnsi="Times New Roman CYR" w:cs="Times New Roman CYR"/>
          <w:sz w:val="28"/>
          <w:szCs w:val="28"/>
          <w:lang w:eastAsia="en-US"/>
        </w:rPr>
        <w:t xml:space="preserve"> в отношении которых осуществлен государственный кадастровый учет» в прогнозном периоде 2024-2026 гг. до 22 домов.</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Показатель 19.53 «Количество семей, состоящих на учете в качестве нуждающихся в жилых помещениях, на конец периода» составляет 41 ед. за 2022 год. В прогнозном периоде планируется снижение показателя - в 2023 году – 15, в 2024 году – 14, в 2025 году – 14, в 2026 году – 14 семей. Значительное уменьшение связано с тем, что актуализированы списки очередников в соответствии со ст.56 ЖК РФ «Снятие граждан с учета в качестве нуждающихся в жилых помещениях» и предоставлением жилого помещения 1 семье.  </w:t>
      </w:r>
    </w:p>
    <w:p w:rsidR="007C5CB9" w:rsidRDefault="007C5CB9" w:rsidP="00400611">
      <w:pPr>
        <w:tabs>
          <w:tab w:val="left" w:pos="0"/>
        </w:tabs>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За отчётный период в 2022 году жилые помещения по договорам социального найма в муниципальном жилищном фонде получили 6 семей. В сравнении с прошлым периодом произошло увеличение на 6 семей, которое</w:t>
      </w:r>
      <w:r>
        <w:rPr>
          <w:rFonts w:ascii="Times New Roman CYR" w:eastAsiaTheme="minorHAnsi" w:hAnsi="Times New Roman CYR" w:cs="Times New Roman CYR"/>
          <w:color w:val="1A1A1A"/>
          <w:sz w:val="28"/>
          <w:szCs w:val="28"/>
          <w:highlight w:val="white"/>
          <w:lang w:eastAsia="en-US"/>
        </w:rPr>
        <w:t xml:space="preserve"> </w:t>
      </w:r>
      <w:r>
        <w:rPr>
          <w:rFonts w:ascii="Times New Roman CYR" w:eastAsiaTheme="minorHAnsi" w:hAnsi="Times New Roman CYR" w:cs="Times New Roman CYR"/>
          <w:sz w:val="28"/>
          <w:szCs w:val="28"/>
          <w:lang w:eastAsia="en-US"/>
        </w:rPr>
        <w:t xml:space="preserve">обусловлено тем, что в отчетном году лицам, состоящим на учете на улучшение жилищных условий, были предоставлены жилые помещения по договорам социального найма. </w:t>
      </w:r>
      <w:proofErr w:type="gramStart"/>
      <w:r>
        <w:rPr>
          <w:rFonts w:ascii="Times New Roman CYR" w:eastAsiaTheme="minorHAnsi" w:hAnsi="Times New Roman CYR" w:cs="Times New Roman CYR"/>
          <w:sz w:val="28"/>
          <w:szCs w:val="28"/>
          <w:lang w:eastAsia="en-US"/>
        </w:rPr>
        <w:t>В прогнозном периоде на 2023 год значение показателя 19.54 останется на том же уровне – 6 ед., в 2024-2026 годах планируется снижение показателя – 1 ед. Снижение связано с предоставлением в 2023 году построенных жилых помещений в соответствии с Законом Красноярского края от 19.05.2022 № 3-742 «О мерах социальной поддержки граждан, проживающих в жилых помещениях, утраченных в результате пожаров, возникших на территории Красноярского</w:t>
      </w:r>
      <w:proofErr w:type="gramEnd"/>
      <w:r>
        <w:rPr>
          <w:rFonts w:ascii="Times New Roman CYR" w:eastAsiaTheme="minorHAnsi" w:hAnsi="Times New Roman CYR" w:cs="Times New Roman CYR"/>
          <w:sz w:val="28"/>
          <w:szCs w:val="28"/>
          <w:lang w:eastAsia="en-US"/>
        </w:rPr>
        <w:t xml:space="preserve"> края 7 мая 2022 года, и о наделении органов местного самоуправления муниципальных образований Красноярского края отдельными государственными полномочиями по обеспечению предоставления указанным гражданам мер социальной поддержки». </w:t>
      </w:r>
    </w:p>
    <w:p w:rsidR="007C5CB9" w:rsidRDefault="007C5CB9" w:rsidP="00400611">
      <w:pPr>
        <w:tabs>
          <w:tab w:val="left" w:pos="0"/>
        </w:tabs>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Значение показателя 19.79 «Общая сумма доходов </w:t>
      </w:r>
      <w:proofErr w:type="spellStart"/>
      <w:r>
        <w:rPr>
          <w:rFonts w:ascii="Times New Roman CYR" w:eastAsiaTheme="minorHAnsi" w:hAnsi="Times New Roman CYR" w:cs="Times New Roman CYR"/>
          <w:sz w:val="28"/>
          <w:szCs w:val="28"/>
          <w:lang w:eastAsia="en-US"/>
        </w:rPr>
        <w:t>ресурсоснабжающих</w:t>
      </w:r>
      <w:proofErr w:type="spellEnd"/>
      <w:r>
        <w:rPr>
          <w:rFonts w:ascii="Times New Roman CYR" w:eastAsiaTheme="minorHAnsi" w:hAnsi="Times New Roman CYR" w:cs="Times New Roman CYR"/>
          <w:sz w:val="28"/>
          <w:szCs w:val="28"/>
          <w:lang w:eastAsia="en-US"/>
        </w:rPr>
        <w:t xml:space="preserve"> организаций от реализации ресурсов (услуг) с учетом финансирования из бюджетов всех уровней» в 2022 году составило 128 030,30 </w:t>
      </w:r>
      <w:proofErr w:type="spellStart"/>
      <w:r>
        <w:rPr>
          <w:rFonts w:ascii="Times New Roman CYR" w:eastAsiaTheme="minorHAnsi" w:hAnsi="Times New Roman CYR" w:cs="Times New Roman CYR"/>
          <w:sz w:val="28"/>
          <w:szCs w:val="28"/>
          <w:lang w:eastAsia="en-US"/>
        </w:rPr>
        <w:t>тыс</w:t>
      </w:r>
      <w:proofErr w:type="gramStart"/>
      <w:r>
        <w:rPr>
          <w:rFonts w:ascii="Times New Roman CYR" w:eastAsiaTheme="minorHAnsi" w:hAnsi="Times New Roman CYR" w:cs="Times New Roman CYR"/>
          <w:sz w:val="28"/>
          <w:szCs w:val="28"/>
          <w:lang w:eastAsia="en-US"/>
        </w:rPr>
        <w:t>.р</w:t>
      </w:r>
      <w:proofErr w:type="gramEnd"/>
      <w:r>
        <w:rPr>
          <w:rFonts w:ascii="Times New Roman CYR" w:eastAsiaTheme="minorHAnsi" w:hAnsi="Times New Roman CYR" w:cs="Times New Roman CYR"/>
          <w:sz w:val="28"/>
          <w:szCs w:val="28"/>
          <w:lang w:eastAsia="en-US"/>
        </w:rPr>
        <w:t>уб</w:t>
      </w:r>
      <w:proofErr w:type="spellEnd"/>
      <w:r>
        <w:rPr>
          <w:rFonts w:ascii="Times New Roman CYR" w:eastAsiaTheme="minorHAnsi" w:hAnsi="Times New Roman CYR" w:cs="Times New Roman CYR"/>
          <w:sz w:val="28"/>
          <w:szCs w:val="28"/>
          <w:lang w:eastAsia="en-US"/>
        </w:rPr>
        <w:t xml:space="preserve">. В прогнозном периоде 2023-2026 гг. планируется повышение показателя – 130 869,37 </w:t>
      </w:r>
      <w:proofErr w:type="spellStart"/>
      <w:r>
        <w:rPr>
          <w:rFonts w:ascii="Times New Roman CYR" w:eastAsiaTheme="minorHAnsi" w:hAnsi="Times New Roman CYR" w:cs="Times New Roman CYR"/>
          <w:sz w:val="28"/>
          <w:szCs w:val="28"/>
          <w:lang w:eastAsia="en-US"/>
        </w:rPr>
        <w:t>тыс.руб</w:t>
      </w:r>
      <w:proofErr w:type="spellEnd"/>
      <w:r>
        <w:rPr>
          <w:rFonts w:ascii="Times New Roman CYR" w:eastAsiaTheme="minorHAnsi" w:hAnsi="Times New Roman CYR" w:cs="Times New Roman CYR"/>
          <w:sz w:val="28"/>
          <w:szCs w:val="28"/>
          <w:lang w:eastAsia="en-US"/>
        </w:rPr>
        <w:t>.</w:t>
      </w:r>
    </w:p>
    <w:p w:rsidR="005976FC" w:rsidRPr="00400611" w:rsidRDefault="007C5CB9" w:rsidP="00400611">
      <w:pPr>
        <w:tabs>
          <w:tab w:val="left" w:pos="0"/>
        </w:tabs>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22 многоквартирных домах реализуется непосредственный способ управления. Два аварийных дома не нуждаются в проведении конкурса по определению способа управления.</w:t>
      </w:r>
    </w:p>
    <w:p w:rsidR="00CC0BF6" w:rsidRPr="00B764BD" w:rsidRDefault="00CC0BF6" w:rsidP="00400611">
      <w:pPr>
        <w:autoSpaceDE w:val="0"/>
        <w:autoSpaceDN w:val="0"/>
        <w:adjustRightInd w:val="0"/>
        <w:spacing w:after="0" w:line="240" w:lineRule="auto"/>
        <w:ind w:firstLine="567"/>
        <w:jc w:val="both"/>
        <w:rPr>
          <w:rFonts w:ascii="Times New Roman CYR" w:hAnsi="Times New Roman CYR" w:cs="Times New Roman CYR"/>
          <w:sz w:val="28"/>
          <w:szCs w:val="28"/>
          <w:highlight w:val="yellow"/>
        </w:rPr>
      </w:pPr>
    </w:p>
    <w:p w:rsidR="00335216" w:rsidRPr="00400611" w:rsidRDefault="00335216" w:rsidP="00400611">
      <w:pPr>
        <w:pStyle w:val="1"/>
        <w:spacing w:before="0" w:line="240" w:lineRule="auto"/>
        <w:rPr>
          <w:rFonts w:ascii="Times New Roman" w:hAnsi="Times New Roman" w:cs="Times New Roman"/>
          <w:b w:val="0"/>
          <w:bCs w:val="0"/>
          <w:color w:val="auto"/>
          <w:lang w:eastAsia="en-US"/>
        </w:rPr>
      </w:pPr>
      <w:r w:rsidRPr="00400611">
        <w:rPr>
          <w:rFonts w:ascii="Times New Roman" w:hAnsi="Times New Roman" w:cs="Times New Roman"/>
          <w:color w:val="auto"/>
          <w:lang w:eastAsia="en-US"/>
        </w:rPr>
        <w:t>1</w:t>
      </w:r>
      <w:r w:rsidR="00CC0BF6" w:rsidRPr="00400611">
        <w:rPr>
          <w:rFonts w:ascii="Times New Roman" w:hAnsi="Times New Roman" w:cs="Times New Roman"/>
          <w:color w:val="auto"/>
          <w:lang w:eastAsia="en-US"/>
        </w:rPr>
        <w:t>2</w:t>
      </w:r>
      <w:r w:rsidRPr="00400611">
        <w:rPr>
          <w:rFonts w:ascii="Times New Roman" w:hAnsi="Times New Roman" w:cs="Times New Roman"/>
          <w:color w:val="auto"/>
          <w:lang w:eastAsia="en-US"/>
        </w:rPr>
        <w:t>. Транспорт и связь</w:t>
      </w:r>
    </w:p>
    <w:p w:rsidR="00335216" w:rsidRPr="00B764BD" w:rsidRDefault="00335216" w:rsidP="00335216">
      <w:pPr>
        <w:widowControl w:val="0"/>
        <w:autoSpaceDE w:val="0"/>
        <w:autoSpaceDN w:val="0"/>
        <w:adjustRightInd w:val="0"/>
        <w:spacing w:after="0" w:line="240" w:lineRule="auto"/>
        <w:rPr>
          <w:rFonts w:ascii="Times New Roman CYR" w:hAnsi="Times New Roman CYR" w:cs="Times New Roman CYR"/>
          <w:b/>
          <w:bCs/>
          <w:color w:val="000000"/>
          <w:sz w:val="28"/>
          <w:szCs w:val="28"/>
          <w:highlight w:val="yellow"/>
        </w:rPr>
      </w:pPr>
    </w:p>
    <w:p w:rsidR="007C5CB9" w:rsidRDefault="007C5CB9" w:rsidP="00400611">
      <w:pPr>
        <w:autoSpaceDE w:val="0"/>
        <w:autoSpaceDN w:val="0"/>
        <w:adjustRightInd w:val="0"/>
        <w:spacing w:after="0" w:line="240" w:lineRule="auto"/>
        <w:ind w:firstLine="567"/>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Протяженность автомобильных дорог общего пользования местного значения на территории округа на 01.01.2023 составляет 300,2 км, в том числе:</w:t>
      </w:r>
    </w:p>
    <w:p w:rsidR="007C5CB9" w:rsidRDefault="007C5CB9" w:rsidP="00400611">
      <w:pPr>
        <w:autoSpaceDE w:val="0"/>
        <w:autoSpaceDN w:val="0"/>
        <w:adjustRightInd w:val="0"/>
        <w:spacing w:after="0" w:line="240" w:lineRule="auto"/>
        <w:ind w:firstLine="567"/>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- 272,4 км улично-дорожная сеть населенных пунктов;</w:t>
      </w:r>
    </w:p>
    <w:p w:rsidR="007C5CB9" w:rsidRDefault="007C5CB9" w:rsidP="00400611">
      <w:pPr>
        <w:autoSpaceDE w:val="0"/>
        <w:autoSpaceDN w:val="0"/>
        <w:adjustRightInd w:val="0"/>
        <w:spacing w:after="0" w:line="240" w:lineRule="auto"/>
        <w:ind w:firstLine="567"/>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- 13,1 км автомобильные дороги общего пользования местного значения вне границ населенных пунктов в границах округа;</w:t>
      </w:r>
    </w:p>
    <w:p w:rsidR="007C5CB9" w:rsidRDefault="007C5CB9" w:rsidP="00400611">
      <w:pPr>
        <w:autoSpaceDE w:val="0"/>
        <w:autoSpaceDN w:val="0"/>
        <w:adjustRightInd w:val="0"/>
        <w:spacing w:after="0" w:line="240" w:lineRule="auto"/>
        <w:ind w:firstLine="567"/>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- 14,7 км автомобильные дороги общего пользования местного значения, являющихся подъездами к садоводческим обществам расположенных на территории Шарыповского муниципального округа.</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По сравнению с предшествующим годом показатель остался на прежнем уровне. В 2023 году протяженность автомобильных дорог общего пользования местного значения уменьшилась на 0,3%, что обусловлено передачей дороги по </w:t>
      </w:r>
      <w:r>
        <w:rPr>
          <w:rFonts w:ascii="Times New Roman CYR" w:eastAsiaTheme="minorHAnsi" w:hAnsi="Times New Roman CYR" w:cs="Times New Roman CYR"/>
          <w:sz w:val="28"/>
          <w:szCs w:val="28"/>
          <w:lang w:eastAsia="en-US"/>
        </w:rPr>
        <w:lastRenderedPageBreak/>
        <w:t xml:space="preserve">ул. Шоссейной с. </w:t>
      </w:r>
      <w:proofErr w:type="spellStart"/>
      <w:r>
        <w:rPr>
          <w:rFonts w:ascii="Times New Roman CYR" w:eastAsiaTheme="minorHAnsi" w:hAnsi="Times New Roman CYR" w:cs="Times New Roman CYR"/>
          <w:sz w:val="28"/>
          <w:szCs w:val="28"/>
          <w:lang w:eastAsia="en-US"/>
        </w:rPr>
        <w:t>Ажинское</w:t>
      </w:r>
      <w:proofErr w:type="spellEnd"/>
      <w:r>
        <w:rPr>
          <w:rFonts w:ascii="Times New Roman CYR" w:eastAsiaTheme="minorHAnsi" w:hAnsi="Times New Roman CYR" w:cs="Times New Roman CYR"/>
          <w:sz w:val="28"/>
          <w:szCs w:val="28"/>
          <w:lang w:eastAsia="en-US"/>
        </w:rPr>
        <w:t xml:space="preserve"> в Управление автомобильных дорог по Красноярскому краю.</w:t>
      </w:r>
    </w:p>
    <w:p w:rsidR="007C5CB9" w:rsidRDefault="007C5CB9" w:rsidP="00400611">
      <w:pPr>
        <w:autoSpaceDE w:val="0"/>
        <w:autoSpaceDN w:val="0"/>
        <w:adjustRightInd w:val="0"/>
        <w:spacing w:after="0" w:line="240" w:lineRule="auto"/>
        <w:ind w:firstLine="567"/>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2022 году были реализованы следующие мероприятия: </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проведены работы по обеспечению круглогодичного содержания 300,2 км дорог местного значения; </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выполнены работы по ремонту автомобильных дорог общего пользования местного значения общей протяжённостью 6,7 км;</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приобретено 219 шт. </w:t>
      </w:r>
      <w:proofErr w:type="spellStart"/>
      <w:r>
        <w:rPr>
          <w:rFonts w:ascii="Times New Roman CYR" w:eastAsiaTheme="minorHAnsi" w:hAnsi="Times New Roman CYR" w:cs="Times New Roman CYR"/>
          <w:sz w:val="28"/>
          <w:szCs w:val="28"/>
          <w:lang w:eastAsia="en-US"/>
        </w:rPr>
        <w:t>световозвращающих</w:t>
      </w:r>
      <w:proofErr w:type="spellEnd"/>
      <w:r>
        <w:rPr>
          <w:rFonts w:ascii="Times New Roman CYR" w:eastAsiaTheme="minorHAnsi" w:hAnsi="Times New Roman CYR" w:cs="Times New Roman CYR"/>
          <w:sz w:val="28"/>
          <w:szCs w:val="28"/>
          <w:lang w:eastAsia="en-US"/>
        </w:rPr>
        <w:t xml:space="preserve"> приспособлений для учащихся первых классов.</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в 2022 году составила 21,05% и по отношению к 2021 году уменьшилась на 2,25%.</w:t>
      </w:r>
    </w:p>
    <w:p w:rsidR="007C5CB9" w:rsidRDefault="007C5CB9"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color w:val="FF0000"/>
          <w:sz w:val="28"/>
          <w:szCs w:val="28"/>
          <w:lang w:eastAsia="en-US"/>
        </w:rPr>
      </w:pPr>
      <w:r>
        <w:rPr>
          <w:rFonts w:ascii="Times New Roman CYR" w:eastAsiaTheme="minorHAnsi" w:hAnsi="Times New Roman CYR" w:cs="Times New Roman CYR"/>
          <w:sz w:val="28"/>
          <w:szCs w:val="28"/>
          <w:lang w:eastAsia="en-US"/>
        </w:rPr>
        <w:t>За счет дальнейшего ремонта автомобильных дорог планируется снижение данного показателя до 17% к 2026 году.</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В рамках государственной Красноярского края «Развитие транспортной системы» продолжится поддержка предприятий, осуществляющих пассажирские перевозки, в форме предоставления субсидий из краевого бюджета, и бюджета Шарыповского муниципального округа, в том числе поддержка: </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автомобильного транспорта общего пользования в части обеспечения равной доступности услуг для отдельных категорий граждан, в том числе учащихся общеобразовательных учреждений из малообеспеченных семей и семей, где родители – инвалиды;</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автомобильного транспорта по межмуниципальным и пригородным автобусным маршрутам.</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Воздушный, внутренний водный и железнодорожный транспорт на территории муниципального образования отсутствует.</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 xml:space="preserve">Количество перевезенных пассажиров автомобильным транспортом в 2022 году составило 4 млн. человек, что на 15,5% меньше к уровню 2021 года.  </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Обеспеченность населения услугами пассажирского транспорта составляет 100%. Население Шарыповского муниципального округа имеет транспортное сообщение с окружным и краевым центром и другими областными центрами Красноярского края. </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sz w:val="28"/>
          <w:szCs w:val="28"/>
          <w:lang w:eastAsia="en-US"/>
        </w:rPr>
        <w:t>В округе действуют</w:t>
      </w:r>
      <w:r>
        <w:rPr>
          <w:rFonts w:ascii="Times New Roman CYR" w:eastAsiaTheme="minorHAnsi" w:hAnsi="Times New Roman CYR" w:cs="Times New Roman CYR"/>
          <w:color w:val="FF0000"/>
          <w:sz w:val="28"/>
          <w:szCs w:val="28"/>
          <w:lang w:eastAsia="en-US"/>
        </w:rPr>
        <w:t xml:space="preserve"> </w:t>
      </w:r>
      <w:r>
        <w:rPr>
          <w:rFonts w:ascii="Times New Roman CYR" w:eastAsiaTheme="minorHAnsi" w:hAnsi="Times New Roman CYR" w:cs="Times New Roman CYR"/>
          <w:sz w:val="28"/>
          <w:szCs w:val="28"/>
          <w:lang w:eastAsia="en-US"/>
        </w:rPr>
        <w:t>24 маршрута,</w:t>
      </w:r>
      <w:r>
        <w:rPr>
          <w:rFonts w:ascii="Times New Roman CYR" w:eastAsiaTheme="minorHAnsi" w:hAnsi="Times New Roman CYR" w:cs="Times New Roman CYR"/>
          <w:color w:val="FF0000"/>
          <w:sz w:val="28"/>
          <w:szCs w:val="28"/>
          <w:lang w:eastAsia="en-US"/>
        </w:rPr>
        <w:t xml:space="preserve"> </w:t>
      </w:r>
      <w:proofErr w:type="gramStart"/>
      <w:r>
        <w:rPr>
          <w:rFonts w:ascii="Times New Roman CYR" w:eastAsiaTheme="minorHAnsi" w:hAnsi="Times New Roman CYR" w:cs="Times New Roman CYR"/>
          <w:sz w:val="28"/>
          <w:szCs w:val="28"/>
          <w:lang w:eastAsia="en-US"/>
        </w:rPr>
        <w:t>обеспечивающих</w:t>
      </w:r>
      <w:proofErr w:type="gramEnd"/>
      <w:r>
        <w:rPr>
          <w:rFonts w:ascii="Times New Roman CYR" w:eastAsiaTheme="minorHAnsi" w:hAnsi="Times New Roman CYR" w:cs="Times New Roman CYR"/>
          <w:sz w:val="28"/>
          <w:szCs w:val="28"/>
          <w:lang w:eastAsia="en-US"/>
        </w:rPr>
        <w:t xml:space="preserve"> внутрирайонные перевозки, все маршруты относятся к социально–значимым. </w:t>
      </w:r>
      <w:r>
        <w:rPr>
          <w:rFonts w:ascii="Times New Roman CYR" w:eastAsiaTheme="minorHAnsi" w:hAnsi="Times New Roman CYR" w:cs="Times New Roman CYR"/>
          <w:color w:val="000000"/>
          <w:sz w:val="28"/>
          <w:szCs w:val="28"/>
          <w:lang w:eastAsia="en-US"/>
        </w:rPr>
        <w:t xml:space="preserve">Протяженность автобусных маршрутов составляет 738,5 км. </w:t>
      </w:r>
    </w:p>
    <w:p w:rsidR="007C5CB9" w:rsidRP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4"/>
          <w:szCs w:val="24"/>
          <w:lang w:eastAsia="en-US"/>
        </w:rPr>
      </w:pPr>
      <w:proofErr w:type="gramStart"/>
      <w:r>
        <w:rPr>
          <w:rFonts w:ascii="Times New Roman CYR" w:eastAsiaTheme="minorHAnsi" w:hAnsi="Times New Roman CYR" w:cs="Times New Roman CYR"/>
          <w:sz w:val="28"/>
          <w:szCs w:val="28"/>
          <w:lang w:eastAsia="en-US"/>
        </w:rPr>
        <w:t xml:space="preserve">Выполнение работ, связанных с осуществлением регулярных перевозок и багажа автомобильным транспортом по регулируемым тарифам по межмуниципальным маршрутам на территории округа осуществляют 3 перевозчика, ГПКК «Краевое АТП» и 2 индивидуальных предпринимателя. </w:t>
      </w:r>
      <w:proofErr w:type="gramEnd"/>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На территории округа услуги связи населению и юридическим лицам оказывает Красноярский филиал ПАО «Ростелеком» Шарыповский РУС.</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Районный узел связи обеспечивает работоспособность телефонных станций, узлов доступа к сети Интернет, таксофонов универсальных услуг связи и линейно-кабельных сооружений.</w:t>
      </w:r>
    </w:p>
    <w:p w:rsid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lastRenderedPageBreak/>
        <w:t>Сотовую связь обеспечивают такие мобильные операторы, как: Мегафон, Билайн, МТС и Теле</w:t>
      </w:r>
      <w:proofErr w:type="gramStart"/>
      <w:r>
        <w:rPr>
          <w:rFonts w:ascii="Times New Roman CYR" w:eastAsiaTheme="minorHAnsi" w:hAnsi="Times New Roman CYR" w:cs="Times New Roman CYR"/>
          <w:sz w:val="28"/>
          <w:szCs w:val="28"/>
          <w:lang w:eastAsia="en-US"/>
        </w:rPr>
        <w:t>2</w:t>
      </w:r>
      <w:proofErr w:type="gramEnd"/>
      <w:r>
        <w:rPr>
          <w:rFonts w:ascii="Times New Roman CYR" w:eastAsiaTheme="minorHAnsi" w:hAnsi="Times New Roman CYR" w:cs="Times New Roman CYR"/>
          <w:sz w:val="28"/>
          <w:szCs w:val="28"/>
          <w:lang w:eastAsia="en-US"/>
        </w:rPr>
        <w:t xml:space="preserve">. Однако в некоторых населенных пунктах плохой уровень соединения. </w:t>
      </w:r>
    </w:p>
    <w:p w:rsidR="007C5CB9" w:rsidRPr="007C5CB9" w:rsidRDefault="007C5CB9"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Охват населения интернетом и сотовой связью составляет 100%. </w:t>
      </w:r>
    </w:p>
    <w:p w:rsidR="0001742F" w:rsidRPr="004076AF" w:rsidRDefault="004941DE" w:rsidP="00400611">
      <w:pPr>
        <w:autoSpaceDE w:val="0"/>
        <w:autoSpaceDN w:val="0"/>
        <w:adjustRightInd w:val="0"/>
        <w:spacing w:after="0" w:line="240" w:lineRule="auto"/>
        <w:ind w:firstLine="567"/>
        <w:jc w:val="both"/>
        <w:rPr>
          <w:rFonts w:ascii="Times New Roman CYR" w:hAnsi="Times New Roman CYR" w:cs="Times New Roman CYR"/>
          <w:sz w:val="24"/>
          <w:szCs w:val="24"/>
          <w:highlight w:val="yellow"/>
        </w:rPr>
      </w:pPr>
      <w:r w:rsidRPr="00B764BD">
        <w:rPr>
          <w:rFonts w:ascii="Times New Roman CYR" w:hAnsi="Times New Roman CYR" w:cs="Times New Roman CYR"/>
          <w:sz w:val="28"/>
          <w:szCs w:val="28"/>
          <w:highlight w:val="yellow"/>
        </w:rPr>
        <w:t xml:space="preserve"> </w:t>
      </w:r>
    </w:p>
    <w:p w:rsidR="0001742F" w:rsidRPr="00400611" w:rsidRDefault="0001742F" w:rsidP="00400611">
      <w:pPr>
        <w:pStyle w:val="1"/>
        <w:spacing w:before="0" w:line="240" w:lineRule="auto"/>
        <w:rPr>
          <w:rFonts w:ascii="Times New Roman CYR" w:hAnsi="Times New Roman CYR" w:cs="Times New Roman CYR"/>
          <w:color w:val="auto"/>
        </w:rPr>
      </w:pPr>
      <w:r w:rsidRPr="00400611">
        <w:rPr>
          <w:rFonts w:ascii="Times New Roman CYR" w:hAnsi="Times New Roman CYR" w:cs="Times New Roman CYR"/>
          <w:color w:val="auto"/>
        </w:rPr>
        <w:t>1</w:t>
      </w:r>
      <w:r w:rsidR="00CC0BF6" w:rsidRPr="00400611">
        <w:rPr>
          <w:rFonts w:ascii="Times New Roman CYR" w:hAnsi="Times New Roman CYR" w:cs="Times New Roman CYR"/>
          <w:color w:val="auto"/>
        </w:rPr>
        <w:t>3</w:t>
      </w:r>
      <w:r w:rsidRPr="00400611">
        <w:rPr>
          <w:rFonts w:ascii="Times New Roman CYR" w:hAnsi="Times New Roman CYR" w:cs="Times New Roman CYR"/>
          <w:color w:val="auto"/>
        </w:rPr>
        <w:t>. Образование</w:t>
      </w:r>
    </w:p>
    <w:p w:rsidR="0001742F" w:rsidRPr="00B764BD" w:rsidRDefault="0001742F" w:rsidP="0001742F">
      <w:pPr>
        <w:widowControl w:val="0"/>
        <w:autoSpaceDE w:val="0"/>
        <w:autoSpaceDN w:val="0"/>
        <w:adjustRightInd w:val="0"/>
        <w:spacing w:after="0" w:line="240" w:lineRule="auto"/>
        <w:jc w:val="both"/>
        <w:rPr>
          <w:rFonts w:ascii="Times New Roman CYR" w:eastAsiaTheme="minorHAnsi" w:hAnsi="Times New Roman CYR" w:cs="Times New Roman CYR"/>
          <w:b/>
          <w:bCs/>
          <w:color w:val="000000"/>
          <w:sz w:val="28"/>
          <w:szCs w:val="28"/>
          <w:highlight w:val="yellow"/>
          <w:lang w:eastAsia="en-US"/>
        </w:rPr>
      </w:pP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Стратегической целью политики в области образования в округе является повышение доступности и качества образования, отвечающего потребностям граждан и требованиям развития экономики региона.</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Развитию сферы образования в 2024-2026 годах будет способствовать реализация мероприятий муниципальной программы «Развитие образования», региональных проектов, разработанных в рамках национальных проектов «Демография», «Образование».</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Приоритетной задачей системы дошкольного образования является обеспечение доступности и качества в соответствии с требованиями федерального государственного образовательного стандарта дошкольного образования.</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С учетом прогнозируемой очередности детей в дошкольные образовательные организации доступность дошкольного образования для детей в возрасте от 3 до 7 лет к 2026 году в прогнозном периоде составит 87,7%.</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С целью обеспечение доступности и качества общего образования, в Российской Федерации реализуется национальный проект «Создание современной образовательной среды для школьников».</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Доля детей, обучающихся в первую смену в прогнозном периоде сохраниться на уровне 100%.</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color w:val="000000"/>
          <w:sz w:val="28"/>
          <w:szCs w:val="28"/>
          <w:lang w:eastAsia="en-US"/>
        </w:rPr>
      </w:pPr>
      <w:r>
        <w:rPr>
          <w:rFonts w:ascii="Times New Roman CYR" w:eastAsiaTheme="minorHAnsi" w:hAnsi="Times New Roman CYR" w:cs="Times New Roman CYR"/>
          <w:color w:val="000000"/>
          <w:sz w:val="28"/>
          <w:szCs w:val="28"/>
          <w:lang w:eastAsia="en-US"/>
        </w:rPr>
        <w:t>Комплекс мер, направленный на самореализацию и само презентацию одаренных детей и талантливой молодежи (конкурсы, выставки, фестивали, конференции, форумы, олимпиады, спартакиады), позволят обеспечить охват детей различных социальных категорий программами дополнительного образования, а также выявить одаренных детей.</w:t>
      </w:r>
    </w:p>
    <w:p w:rsidR="00011B23" w:rsidRDefault="00011B23" w:rsidP="00400611">
      <w:pPr>
        <w:autoSpaceDE w:val="0"/>
        <w:autoSpaceDN w:val="0"/>
        <w:adjustRightInd w:val="0"/>
        <w:spacing w:after="0" w:line="240" w:lineRule="auto"/>
        <w:ind w:firstLine="567"/>
        <w:jc w:val="both"/>
        <w:rPr>
          <w:rFonts w:ascii="MS Sans Serif" w:eastAsiaTheme="minorHAnsi" w:hAnsi="MS Sans Serif" w:cs="MS Sans Serif"/>
          <w:sz w:val="16"/>
          <w:szCs w:val="16"/>
          <w:lang w:eastAsia="en-US"/>
        </w:rPr>
      </w:pPr>
      <w:r>
        <w:rPr>
          <w:rFonts w:ascii="Times New Roman CYR" w:eastAsiaTheme="minorHAnsi" w:hAnsi="Times New Roman CYR" w:cs="Times New Roman CYR"/>
          <w:color w:val="000000"/>
          <w:sz w:val="28"/>
          <w:szCs w:val="28"/>
          <w:lang w:eastAsia="en-US"/>
        </w:rPr>
        <w:t>Доля детей в возрасте от 5 до 18 лет, обучающихся по дополнительным образовательным программам, в общей численности детей этого возраста в 2022 году составляет 73,73%, в прогнозном периоде к 2026 году увеличится до 75%, что соответствует целевому значению регионального проекта «Успех каждого ребенка (Красноярский край)» национального проекта «Образование».</w:t>
      </w:r>
    </w:p>
    <w:p w:rsidR="00335216" w:rsidRPr="00B764BD" w:rsidRDefault="00CB540E" w:rsidP="00CB540E">
      <w:pPr>
        <w:widowControl w:val="0"/>
        <w:autoSpaceDE w:val="0"/>
        <w:autoSpaceDN w:val="0"/>
        <w:adjustRightInd w:val="0"/>
        <w:spacing w:after="0" w:line="240" w:lineRule="auto"/>
        <w:ind w:firstLine="567"/>
        <w:jc w:val="both"/>
        <w:rPr>
          <w:rFonts w:ascii="Times New Roman CYR" w:hAnsi="Times New Roman CYR" w:cs="Times New Roman CYR"/>
          <w:color w:val="548DD4"/>
          <w:sz w:val="28"/>
          <w:szCs w:val="28"/>
          <w:highlight w:val="yellow"/>
        </w:rPr>
      </w:pPr>
      <w:r w:rsidRPr="00B764BD">
        <w:rPr>
          <w:rFonts w:ascii="Times New Roman CYR" w:eastAsiaTheme="minorHAnsi" w:hAnsi="Times New Roman CYR" w:cs="Times New Roman CYR"/>
          <w:sz w:val="28"/>
          <w:szCs w:val="28"/>
          <w:highlight w:val="yellow"/>
          <w:lang w:eastAsia="en-US"/>
        </w:rPr>
        <w:t xml:space="preserve">                </w:t>
      </w:r>
    </w:p>
    <w:p w:rsidR="00335216" w:rsidRPr="00011B23" w:rsidRDefault="00335216" w:rsidP="00400611">
      <w:pPr>
        <w:pStyle w:val="1"/>
        <w:spacing w:before="0" w:line="240" w:lineRule="auto"/>
        <w:rPr>
          <w:rFonts w:ascii="Times New Roman CYR" w:hAnsi="Times New Roman CYR" w:cs="Times New Roman CYR"/>
          <w:color w:val="000000"/>
          <w:sz w:val="12"/>
          <w:szCs w:val="12"/>
        </w:rPr>
      </w:pPr>
      <w:r w:rsidRPr="00011B23">
        <w:rPr>
          <w:rFonts w:ascii="Times New Roman CYR" w:hAnsi="Times New Roman CYR" w:cs="Times New Roman CYR"/>
          <w:color w:val="000000"/>
        </w:rPr>
        <w:t>1</w:t>
      </w:r>
      <w:r w:rsidR="00CC0BF6">
        <w:rPr>
          <w:rFonts w:ascii="Times New Roman CYR" w:hAnsi="Times New Roman CYR" w:cs="Times New Roman CYR"/>
          <w:color w:val="000000"/>
        </w:rPr>
        <w:t>4</w:t>
      </w:r>
      <w:r w:rsidRPr="00011B23">
        <w:rPr>
          <w:rFonts w:ascii="Times New Roman CYR" w:hAnsi="Times New Roman CYR" w:cs="Times New Roman CYR"/>
          <w:color w:val="000000"/>
        </w:rPr>
        <w:t>. Физическая культура и спорт</w:t>
      </w:r>
    </w:p>
    <w:p w:rsidR="00335216" w:rsidRPr="00B764BD" w:rsidRDefault="00335216" w:rsidP="00335216">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Приоритетными направлениями сферы физической культуры и спорта округа остаются развитие в округе массовой физической культуры и спорта, а также подготовка спортивного резерва. </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Мероприятия, направленные на создание для всех категорий и групп населения условий для занятия физической культуры и спортом, массовым спортом, в том числе повышение уровня обеспеченности населения объектами спорта, а также подготовку спортивного резерва будут реализованы в рамках </w:t>
      </w:r>
      <w:r>
        <w:rPr>
          <w:rFonts w:ascii="Times New Roman CYR" w:eastAsiaTheme="minorHAnsi" w:hAnsi="Times New Roman CYR" w:cs="Times New Roman CYR"/>
          <w:sz w:val="28"/>
          <w:szCs w:val="28"/>
          <w:lang w:eastAsia="en-US"/>
        </w:rPr>
        <w:lastRenderedPageBreak/>
        <w:t>реализации муниципальной программы «Развитие физической культуры, спорта, туризма и молодежной политики».</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текущем году запланирована установка эллинга и приобретение автотранспорта.</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среднесрочном периоде продолжится модернизация и укрепление материально-технической базы физкультурно-спортивных и образовательных организаций, физкультурно-спортивных клубов по месту жительства.</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4"/>
          <w:szCs w:val="24"/>
          <w:lang w:eastAsia="en-US"/>
        </w:rPr>
      </w:pPr>
      <w:proofErr w:type="gramStart"/>
      <w:r>
        <w:rPr>
          <w:rFonts w:ascii="Times New Roman CYR" w:eastAsiaTheme="minorHAnsi" w:hAnsi="Times New Roman CYR" w:cs="Times New Roman CYR"/>
          <w:sz w:val="28"/>
          <w:szCs w:val="28"/>
          <w:lang w:eastAsia="en-US"/>
        </w:rPr>
        <w:t>Реализация мероприятий по развитию массовой физической культуры (развитие сети физкультурно-спортивных клубов, проведение тестирования на соответствие требованиям к уровню физической подготовленности ГТО, организация и проведение физкультурных спортивных мероприятий, пропаганда физической культуры и спорта) позволит увеличить  население, систематически занимающегося физической культурой и спортом с 5 860 человек в 2022 году (факт) до 6 156 человек в 2023 году и 6 366 человек</w:t>
      </w:r>
      <w:proofErr w:type="gramEnd"/>
      <w:r>
        <w:rPr>
          <w:rFonts w:ascii="Times New Roman CYR" w:eastAsiaTheme="minorHAnsi" w:hAnsi="Times New Roman CYR" w:cs="Times New Roman CYR"/>
          <w:sz w:val="28"/>
          <w:szCs w:val="28"/>
          <w:lang w:eastAsia="en-US"/>
        </w:rPr>
        <w:t xml:space="preserve"> в 2026 году по второму варианту прогноза. </w:t>
      </w:r>
    </w:p>
    <w:p w:rsidR="00335216" w:rsidRPr="00B764BD" w:rsidRDefault="00335216" w:rsidP="00335216">
      <w:pPr>
        <w:widowControl w:val="0"/>
        <w:autoSpaceDE w:val="0"/>
        <w:autoSpaceDN w:val="0"/>
        <w:adjustRightInd w:val="0"/>
        <w:spacing w:after="0" w:line="240" w:lineRule="auto"/>
        <w:ind w:firstLine="567"/>
        <w:jc w:val="both"/>
        <w:rPr>
          <w:rFonts w:ascii="Times New Roman CYR" w:hAnsi="Times New Roman CYR" w:cs="Times New Roman CYR"/>
          <w:sz w:val="28"/>
          <w:szCs w:val="28"/>
          <w:highlight w:val="yellow"/>
        </w:rPr>
      </w:pPr>
    </w:p>
    <w:p w:rsidR="00335216" w:rsidRPr="00011B23" w:rsidRDefault="00335216" w:rsidP="00400611">
      <w:pPr>
        <w:pStyle w:val="1"/>
        <w:spacing w:before="0" w:line="240" w:lineRule="auto"/>
        <w:rPr>
          <w:rFonts w:ascii="Times New Roman CYR" w:hAnsi="Times New Roman CYR" w:cs="Times New Roman CYR"/>
          <w:color w:val="000000"/>
          <w:sz w:val="12"/>
          <w:szCs w:val="12"/>
        </w:rPr>
      </w:pPr>
      <w:r w:rsidRPr="00011B23">
        <w:rPr>
          <w:rFonts w:ascii="Times New Roman CYR" w:hAnsi="Times New Roman CYR" w:cs="Times New Roman CYR"/>
          <w:color w:val="000000"/>
        </w:rPr>
        <w:t>1</w:t>
      </w:r>
      <w:r w:rsidR="00CC0BF6">
        <w:rPr>
          <w:rFonts w:ascii="Times New Roman CYR" w:hAnsi="Times New Roman CYR" w:cs="Times New Roman CYR"/>
          <w:color w:val="000000"/>
        </w:rPr>
        <w:t>5</w:t>
      </w:r>
      <w:r w:rsidRPr="00011B23">
        <w:rPr>
          <w:rFonts w:ascii="Times New Roman CYR" w:hAnsi="Times New Roman CYR" w:cs="Times New Roman CYR"/>
          <w:color w:val="000000"/>
        </w:rPr>
        <w:t>. Культура</w:t>
      </w:r>
    </w:p>
    <w:p w:rsidR="00335216" w:rsidRPr="00B764BD" w:rsidRDefault="00335216" w:rsidP="00335216">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 2021–2026 годах деятельность в области культуры будет осуществляться в соответствии с Основами государственной культурной политики и Стратегией государственной культурной </w:t>
      </w:r>
      <w:proofErr w:type="gramStart"/>
      <w:r>
        <w:rPr>
          <w:rFonts w:ascii="Times New Roman CYR" w:eastAsiaTheme="minorHAnsi" w:hAnsi="Times New Roman CYR" w:cs="Times New Roman CYR"/>
          <w:sz w:val="28"/>
          <w:szCs w:val="28"/>
          <w:lang w:eastAsia="en-US"/>
        </w:rPr>
        <w:t>политики на период</w:t>
      </w:r>
      <w:proofErr w:type="gramEnd"/>
      <w:r>
        <w:rPr>
          <w:rFonts w:ascii="Times New Roman CYR" w:eastAsiaTheme="minorHAnsi" w:hAnsi="Times New Roman CYR" w:cs="Times New Roman CYR"/>
          <w:sz w:val="28"/>
          <w:szCs w:val="28"/>
          <w:lang w:eastAsia="en-US"/>
        </w:rPr>
        <w:t xml:space="preserve"> до 2030 года.</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Шарыповский муниципальный округ  обладает  богатым  культурным  потенциалом, обеспечивающим  населению  широкий  доступ  к культурным  ценностям, информации и знаниям. Услуги населению оказывают библиотеки, учреждения  культурно-досугового  типа. Образовательные организации  в  области  культуры  обеспечивают  предоставление  жителям округа дополнительного образования, а также предпрофессионального  образования.</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 Основные усилия в ближайшие годы будут направлены на создание условий для реализации стратегической роли культуры как фактора формирования духовно-нравственной, творческой, гармонично развитой личности, повышение востребованности услуг организаций культуры.</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Приоритетными направлениями развития отрасли станут:</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сохранение культурного наследия;</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поддержка народного творчества;</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развитие архивного дела;</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обеспечение реализации муниципальной программы и прочие мероприятия.</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Сеть муниципальных учреждений культуры и образовательных организаций в области культуры на территории округа представлена:</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МБУК «Централизованная клубная система» Шарыповского муниципального округа с окружным домом культуры с. </w:t>
      </w:r>
      <w:proofErr w:type="gramStart"/>
      <w:r>
        <w:rPr>
          <w:rFonts w:ascii="Times New Roman CYR" w:eastAsiaTheme="minorHAnsi" w:hAnsi="Times New Roman CYR" w:cs="Times New Roman CYR"/>
          <w:sz w:val="28"/>
          <w:szCs w:val="28"/>
          <w:lang w:eastAsia="en-US"/>
        </w:rPr>
        <w:t>Холмогорское</w:t>
      </w:r>
      <w:proofErr w:type="gramEnd"/>
      <w:r>
        <w:rPr>
          <w:rFonts w:ascii="Times New Roman CYR" w:eastAsiaTheme="minorHAnsi" w:hAnsi="Times New Roman CYR" w:cs="Times New Roman CYR"/>
          <w:sz w:val="28"/>
          <w:szCs w:val="28"/>
          <w:lang w:eastAsia="en-US"/>
        </w:rPr>
        <w:t>, 6 сельскими домами культуры и 28 сельскими клубами;</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МБУК «</w:t>
      </w:r>
      <w:proofErr w:type="spellStart"/>
      <w:r>
        <w:rPr>
          <w:rFonts w:ascii="Times New Roman CYR" w:eastAsiaTheme="minorHAnsi" w:hAnsi="Times New Roman CYR" w:cs="Times New Roman CYR"/>
          <w:sz w:val="28"/>
          <w:szCs w:val="28"/>
          <w:lang w:eastAsia="en-US"/>
        </w:rPr>
        <w:t>Межпоселенческая</w:t>
      </w:r>
      <w:proofErr w:type="spellEnd"/>
      <w:r>
        <w:rPr>
          <w:rFonts w:ascii="Times New Roman CYR" w:eastAsiaTheme="minorHAnsi" w:hAnsi="Times New Roman CYR" w:cs="Times New Roman CYR"/>
          <w:sz w:val="28"/>
          <w:szCs w:val="28"/>
          <w:lang w:eastAsia="en-US"/>
        </w:rPr>
        <w:t xml:space="preserve"> библиотека» Шарыповского муниципального округа с 28 филиалами;</w:t>
      </w:r>
    </w:p>
    <w:p w:rsidR="00011B23" w:rsidRDefault="00011B23" w:rsidP="00400611">
      <w:pPr>
        <w:widowControl w:val="0"/>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color w:val="000000"/>
          <w:sz w:val="28"/>
          <w:szCs w:val="28"/>
          <w:lang w:eastAsia="en-US"/>
        </w:rPr>
        <w:t>МБУДО «Детская музыкальная школа» Шарыповского муниципального округа.</w:t>
      </w:r>
      <w:r>
        <w:rPr>
          <w:rFonts w:ascii="Times New Roman CYR" w:eastAsiaTheme="minorHAnsi" w:hAnsi="Times New Roman CYR" w:cs="Times New Roman CYR"/>
          <w:sz w:val="28"/>
          <w:szCs w:val="28"/>
          <w:lang w:eastAsia="en-US"/>
        </w:rPr>
        <w:t xml:space="preserve"> </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lastRenderedPageBreak/>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на 01.01.2023 года составила 6,25%.</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настоящее время требуют капитального ремонта 4 здания муниципальных учреждений культуры.</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2022 году для создания благоприятной культурной среды, способствующей повышению качества жизни и обеспечению равных условий для доступа различных социальных групп населения к культурным услугам:</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выполнен текущий ремонт в 16 сельских клубах (покраска полов, стен и фасада, замена дверей, ремонт крыльца) и ремонт кровли в сельских клубах п. </w:t>
      </w:r>
      <w:proofErr w:type="spellStart"/>
      <w:r>
        <w:rPr>
          <w:rFonts w:ascii="Times New Roman CYR" w:eastAsiaTheme="minorHAnsi" w:hAnsi="Times New Roman CYR" w:cs="Times New Roman CYR"/>
          <w:sz w:val="28"/>
          <w:szCs w:val="28"/>
          <w:lang w:eastAsia="en-US"/>
        </w:rPr>
        <w:t>Инголь</w:t>
      </w:r>
      <w:proofErr w:type="spellEnd"/>
      <w:r>
        <w:rPr>
          <w:rFonts w:ascii="Times New Roman CYR" w:eastAsiaTheme="minorHAnsi" w:hAnsi="Times New Roman CYR" w:cs="Times New Roman CYR"/>
          <w:sz w:val="28"/>
          <w:szCs w:val="28"/>
          <w:lang w:eastAsia="en-US"/>
        </w:rPr>
        <w:t xml:space="preserve"> и с. </w:t>
      </w:r>
      <w:proofErr w:type="spellStart"/>
      <w:r>
        <w:rPr>
          <w:rFonts w:ascii="Times New Roman CYR" w:eastAsiaTheme="minorHAnsi" w:hAnsi="Times New Roman CYR" w:cs="Times New Roman CYR"/>
          <w:sz w:val="28"/>
          <w:szCs w:val="28"/>
          <w:lang w:eastAsia="en-US"/>
        </w:rPr>
        <w:t>Темра</w:t>
      </w:r>
      <w:proofErr w:type="spellEnd"/>
      <w:r>
        <w:rPr>
          <w:rFonts w:ascii="Times New Roman CYR" w:eastAsiaTheme="minorHAnsi" w:hAnsi="Times New Roman CYR" w:cs="Times New Roman CYR"/>
          <w:sz w:val="28"/>
          <w:szCs w:val="28"/>
          <w:lang w:eastAsia="en-US"/>
        </w:rPr>
        <w:t>;</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выполнен капитальный ремонт электроснабжения, систем отопления и вентиляции в окружном доме культуры с. </w:t>
      </w:r>
      <w:proofErr w:type="gramStart"/>
      <w:r>
        <w:rPr>
          <w:rFonts w:ascii="Times New Roman CYR" w:eastAsiaTheme="minorHAnsi" w:hAnsi="Times New Roman CYR" w:cs="Times New Roman CYR"/>
          <w:sz w:val="28"/>
          <w:szCs w:val="28"/>
          <w:lang w:eastAsia="en-US"/>
        </w:rPr>
        <w:t>Холмогорское</w:t>
      </w:r>
      <w:proofErr w:type="gramEnd"/>
      <w:r>
        <w:rPr>
          <w:rFonts w:ascii="Times New Roman CYR" w:eastAsiaTheme="minorHAnsi" w:hAnsi="Times New Roman CYR" w:cs="Times New Roman CYR"/>
          <w:sz w:val="28"/>
          <w:szCs w:val="28"/>
          <w:lang w:eastAsia="en-US"/>
        </w:rPr>
        <w:t xml:space="preserve">, ремонт системы отопления сельского дома культуры с. Ивановка и капитальный ремонт здания сельского клуба д. </w:t>
      </w:r>
      <w:proofErr w:type="spellStart"/>
      <w:r>
        <w:rPr>
          <w:rFonts w:ascii="Times New Roman CYR" w:eastAsiaTheme="minorHAnsi" w:hAnsi="Times New Roman CYR" w:cs="Times New Roman CYR"/>
          <w:sz w:val="28"/>
          <w:szCs w:val="28"/>
          <w:lang w:eastAsia="en-US"/>
        </w:rPr>
        <w:t>Новокурск</w:t>
      </w:r>
      <w:proofErr w:type="spellEnd"/>
      <w:r>
        <w:rPr>
          <w:rFonts w:ascii="Times New Roman CYR" w:eastAsiaTheme="minorHAnsi" w:hAnsi="Times New Roman CYR" w:cs="Times New Roman CYR"/>
          <w:sz w:val="28"/>
          <w:szCs w:val="28"/>
          <w:lang w:eastAsia="en-US"/>
        </w:rPr>
        <w:t>.</w:t>
      </w:r>
    </w:p>
    <w:p w:rsidR="00011B23" w:rsidRDefault="00011B23" w:rsidP="00400611">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С целью повышения </w:t>
      </w:r>
      <w:proofErr w:type="spellStart"/>
      <w:r>
        <w:rPr>
          <w:rFonts w:ascii="Times New Roman CYR" w:eastAsiaTheme="minorHAnsi" w:hAnsi="Times New Roman CYR" w:cs="Times New Roman CYR"/>
          <w:sz w:val="28"/>
          <w:szCs w:val="28"/>
          <w:lang w:eastAsia="en-US"/>
        </w:rPr>
        <w:t>энергоэффективности</w:t>
      </w:r>
      <w:proofErr w:type="spellEnd"/>
      <w:r>
        <w:rPr>
          <w:rFonts w:ascii="Times New Roman CYR" w:eastAsiaTheme="minorHAnsi" w:hAnsi="Times New Roman CYR" w:cs="Times New Roman CYR"/>
          <w:sz w:val="28"/>
          <w:szCs w:val="28"/>
          <w:lang w:eastAsia="en-US"/>
        </w:rPr>
        <w:t xml:space="preserve"> в здании модельной библиотеке-филиале № 18 с. Березовское произведена замена оконных блоков на сумму 404,2 тыс. рублей за счет сре</w:t>
      </w:r>
      <w:proofErr w:type="gramStart"/>
      <w:r>
        <w:rPr>
          <w:rFonts w:ascii="Times New Roman CYR" w:eastAsiaTheme="minorHAnsi" w:hAnsi="Times New Roman CYR" w:cs="Times New Roman CYR"/>
          <w:sz w:val="28"/>
          <w:szCs w:val="28"/>
          <w:lang w:eastAsia="en-US"/>
        </w:rPr>
        <w:t>дств кр</w:t>
      </w:r>
      <w:proofErr w:type="gramEnd"/>
      <w:r>
        <w:rPr>
          <w:rFonts w:ascii="Times New Roman CYR" w:eastAsiaTheme="minorHAnsi" w:hAnsi="Times New Roman CYR" w:cs="Times New Roman CYR"/>
          <w:sz w:val="28"/>
          <w:szCs w:val="28"/>
          <w:lang w:eastAsia="en-US"/>
        </w:rPr>
        <w:t>аевого бюджета в рамках реализации государственной программы «Содействие развитию местного самоуправления».</w:t>
      </w:r>
    </w:p>
    <w:p w:rsidR="00335216" w:rsidRPr="00324485" w:rsidRDefault="00011B23" w:rsidP="00324485">
      <w:pPr>
        <w:autoSpaceDE w:val="0"/>
        <w:autoSpaceDN w:val="0"/>
        <w:adjustRightInd w:val="0"/>
        <w:spacing w:after="0" w:line="240" w:lineRule="auto"/>
        <w:ind w:firstLine="567"/>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В связи с этим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2026 году прогнозируется на уровне 3,13%.</w:t>
      </w:r>
    </w:p>
    <w:p w:rsidR="00335216" w:rsidRPr="00B764BD" w:rsidRDefault="00335216" w:rsidP="00CB540E">
      <w:pPr>
        <w:autoSpaceDE w:val="0"/>
        <w:autoSpaceDN w:val="0"/>
        <w:adjustRightInd w:val="0"/>
        <w:spacing w:after="0" w:line="240" w:lineRule="auto"/>
        <w:ind w:firstLine="709"/>
        <w:jc w:val="both"/>
        <w:rPr>
          <w:rFonts w:ascii="Times New Roman CYR" w:hAnsi="Times New Roman CYR" w:cs="Times New Roman CYR"/>
          <w:sz w:val="28"/>
          <w:szCs w:val="28"/>
          <w:highlight w:val="yellow"/>
        </w:rPr>
      </w:pPr>
    </w:p>
    <w:p w:rsidR="00335216" w:rsidRPr="00324485" w:rsidRDefault="00335216" w:rsidP="00324485">
      <w:pPr>
        <w:pStyle w:val="1"/>
        <w:spacing w:before="0" w:line="240" w:lineRule="auto"/>
        <w:rPr>
          <w:rFonts w:ascii="Times New Roman CYR" w:hAnsi="Times New Roman CYR" w:cs="Times New Roman CYR"/>
          <w:color w:val="000000"/>
        </w:rPr>
      </w:pPr>
      <w:r w:rsidRPr="00011B23">
        <w:rPr>
          <w:rFonts w:ascii="Times New Roman CYR" w:hAnsi="Times New Roman CYR" w:cs="Times New Roman CYR"/>
          <w:color w:val="000000"/>
        </w:rPr>
        <w:t>1</w:t>
      </w:r>
      <w:r w:rsidR="00CC0BF6">
        <w:rPr>
          <w:rFonts w:ascii="Times New Roman CYR" w:hAnsi="Times New Roman CYR" w:cs="Times New Roman CYR"/>
          <w:color w:val="000000"/>
        </w:rPr>
        <w:t>6</w:t>
      </w:r>
      <w:r w:rsidRPr="00011B23">
        <w:rPr>
          <w:rFonts w:ascii="Times New Roman CYR" w:hAnsi="Times New Roman CYR" w:cs="Times New Roman CYR"/>
          <w:color w:val="000000"/>
        </w:rPr>
        <w:t>. Рынок труда</w:t>
      </w:r>
    </w:p>
    <w:p w:rsidR="00335216" w:rsidRPr="00B764BD" w:rsidRDefault="00335216" w:rsidP="00335216">
      <w:pPr>
        <w:widowControl w:val="0"/>
        <w:autoSpaceDE w:val="0"/>
        <w:autoSpaceDN w:val="0"/>
        <w:adjustRightInd w:val="0"/>
        <w:spacing w:after="0" w:line="240" w:lineRule="auto"/>
        <w:rPr>
          <w:rFonts w:ascii="Times New Roman CYR" w:hAnsi="Times New Roman CYR" w:cs="Times New Roman CYR"/>
          <w:sz w:val="24"/>
          <w:szCs w:val="24"/>
          <w:highlight w:val="yellow"/>
        </w:rPr>
      </w:pPr>
    </w:p>
    <w:p w:rsidR="00011FF4" w:rsidRPr="00011B23" w:rsidRDefault="00011FF4" w:rsidP="00324485">
      <w:pPr>
        <w:autoSpaceDE w:val="0"/>
        <w:autoSpaceDN w:val="0"/>
        <w:adjustRightInd w:val="0"/>
        <w:spacing w:after="0" w:line="240" w:lineRule="auto"/>
        <w:ind w:firstLine="567"/>
        <w:jc w:val="both"/>
        <w:rPr>
          <w:rFonts w:ascii="Times New Roman CYR" w:hAnsi="Times New Roman CYR" w:cs="Times New Roman CYR"/>
          <w:sz w:val="28"/>
          <w:szCs w:val="28"/>
        </w:rPr>
      </w:pPr>
      <w:r w:rsidRPr="00011B23">
        <w:rPr>
          <w:rFonts w:ascii="Times New Roman CYR" w:hAnsi="Times New Roman CYR" w:cs="Times New Roman CYR"/>
          <w:sz w:val="28"/>
          <w:szCs w:val="28"/>
        </w:rPr>
        <w:t>Параметры развития рынка труда зависят от масштабов инвестиционной деятельности, развития производственной сферы, а также демографических факторов.</w:t>
      </w:r>
    </w:p>
    <w:p w:rsidR="00011FF4" w:rsidRPr="00E70952" w:rsidRDefault="00011FF4" w:rsidP="00324485">
      <w:pPr>
        <w:autoSpaceDE w:val="0"/>
        <w:autoSpaceDN w:val="0"/>
        <w:adjustRightInd w:val="0"/>
        <w:spacing w:after="0" w:line="240" w:lineRule="auto"/>
        <w:ind w:firstLine="567"/>
        <w:jc w:val="both"/>
        <w:rPr>
          <w:rFonts w:ascii="Times New Roman CYR" w:hAnsi="Times New Roman CYR" w:cs="Times New Roman CYR"/>
          <w:sz w:val="28"/>
          <w:szCs w:val="28"/>
        </w:rPr>
      </w:pPr>
      <w:r w:rsidRPr="00E70952">
        <w:rPr>
          <w:rFonts w:ascii="Times New Roman CYR" w:hAnsi="Times New Roman CYR" w:cs="Times New Roman CYR"/>
          <w:sz w:val="28"/>
          <w:szCs w:val="28"/>
        </w:rPr>
        <w:t>Развитию рынка труда в среднесрочной перспективе будет способствовать реализация мер государственной программы края «Содействие занятости населения», национальных проектов «Демография», «Малое и среднее предпринимательство и поддержка индивидуальной предпринимательской инициативы», а также мероприятия региональных проектов по профессиональному обучению и дополнительному профессиональному образованию, переобучению и повышению квалификации.</w:t>
      </w:r>
    </w:p>
    <w:p w:rsidR="00011FF4" w:rsidRPr="00E70952" w:rsidRDefault="00011FF4" w:rsidP="00324485">
      <w:pPr>
        <w:autoSpaceDE w:val="0"/>
        <w:autoSpaceDN w:val="0"/>
        <w:adjustRightInd w:val="0"/>
        <w:spacing w:after="0" w:line="240" w:lineRule="auto"/>
        <w:ind w:firstLine="567"/>
        <w:jc w:val="both"/>
        <w:rPr>
          <w:rFonts w:ascii="Times New Roman CYR" w:hAnsi="Times New Roman CYR" w:cs="Times New Roman CYR"/>
          <w:sz w:val="28"/>
          <w:szCs w:val="28"/>
        </w:rPr>
      </w:pPr>
      <w:r w:rsidRPr="00E70952">
        <w:rPr>
          <w:rFonts w:ascii="Times New Roman CYR" w:hAnsi="Times New Roman CYR" w:cs="Times New Roman CYR"/>
          <w:sz w:val="28"/>
          <w:szCs w:val="28"/>
        </w:rPr>
        <w:t>В 202</w:t>
      </w:r>
      <w:r w:rsidR="00E70952" w:rsidRPr="00E70952">
        <w:rPr>
          <w:rFonts w:ascii="Times New Roman CYR" w:hAnsi="Times New Roman CYR" w:cs="Times New Roman CYR"/>
          <w:sz w:val="28"/>
          <w:szCs w:val="28"/>
        </w:rPr>
        <w:t>4</w:t>
      </w:r>
      <w:r w:rsidRPr="00E70952">
        <w:rPr>
          <w:rFonts w:ascii="Times New Roman CYR" w:hAnsi="Times New Roman CYR" w:cs="Times New Roman CYR"/>
          <w:sz w:val="28"/>
          <w:szCs w:val="28"/>
        </w:rPr>
        <w:t>-202</w:t>
      </w:r>
      <w:r w:rsidR="00E70952" w:rsidRPr="00E70952">
        <w:rPr>
          <w:rFonts w:ascii="Times New Roman CYR" w:hAnsi="Times New Roman CYR" w:cs="Times New Roman CYR"/>
          <w:sz w:val="28"/>
          <w:szCs w:val="28"/>
        </w:rPr>
        <w:t>6</w:t>
      </w:r>
      <w:r w:rsidRPr="00E70952">
        <w:rPr>
          <w:rFonts w:ascii="Times New Roman CYR" w:hAnsi="Times New Roman CYR" w:cs="Times New Roman CYR"/>
          <w:sz w:val="28"/>
          <w:szCs w:val="28"/>
        </w:rPr>
        <w:t xml:space="preserve"> годах прогнозируется восстановление стабильности на общем рынке труда с наметившейся тенденцией к постепенному снижению основных показателей, характеризующих безработицу.</w:t>
      </w:r>
    </w:p>
    <w:p w:rsidR="00011FF4" w:rsidRPr="00E70952" w:rsidRDefault="00011FF4" w:rsidP="00324485">
      <w:pPr>
        <w:autoSpaceDE w:val="0"/>
        <w:autoSpaceDN w:val="0"/>
        <w:adjustRightInd w:val="0"/>
        <w:spacing w:after="0" w:line="240" w:lineRule="auto"/>
        <w:ind w:firstLine="567"/>
        <w:jc w:val="both"/>
        <w:rPr>
          <w:rFonts w:ascii="Times New Roman CYR" w:hAnsi="Times New Roman CYR" w:cs="Times New Roman CYR"/>
          <w:sz w:val="28"/>
          <w:szCs w:val="28"/>
        </w:rPr>
      </w:pPr>
      <w:r w:rsidRPr="00E70952">
        <w:rPr>
          <w:rFonts w:ascii="Times New Roman CYR" w:hAnsi="Times New Roman CYR" w:cs="Times New Roman CYR"/>
          <w:sz w:val="28"/>
          <w:szCs w:val="28"/>
        </w:rPr>
        <w:t xml:space="preserve">В прогнозном периоде численность занятых в экономике будет постепенно возрастать от 5 </w:t>
      </w:r>
      <w:r w:rsidR="00E70952" w:rsidRPr="00E70952">
        <w:rPr>
          <w:rFonts w:ascii="Times New Roman CYR" w:hAnsi="Times New Roman CYR" w:cs="Times New Roman CYR"/>
          <w:sz w:val="28"/>
          <w:szCs w:val="28"/>
        </w:rPr>
        <w:t>923</w:t>
      </w:r>
      <w:r w:rsidRPr="00E70952">
        <w:rPr>
          <w:rFonts w:ascii="Times New Roman CYR" w:hAnsi="Times New Roman CYR" w:cs="Times New Roman CYR"/>
          <w:sz w:val="28"/>
          <w:szCs w:val="28"/>
        </w:rPr>
        <w:t xml:space="preserve"> человек в 202</w:t>
      </w:r>
      <w:r w:rsidR="00E70952" w:rsidRPr="00E70952">
        <w:rPr>
          <w:rFonts w:ascii="Times New Roman CYR" w:hAnsi="Times New Roman CYR" w:cs="Times New Roman CYR"/>
          <w:sz w:val="28"/>
          <w:szCs w:val="28"/>
        </w:rPr>
        <w:t>4</w:t>
      </w:r>
      <w:r w:rsidRPr="00E70952">
        <w:rPr>
          <w:rFonts w:ascii="Times New Roman CYR" w:hAnsi="Times New Roman CYR" w:cs="Times New Roman CYR"/>
          <w:sz w:val="28"/>
          <w:szCs w:val="28"/>
        </w:rPr>
        <w:t xml:space="preserve"> году до 5 </w:t>
      </w:r>
      <w:r w:rsidR="00E70952" w:rsidRPr="00E70952">
        <w:rPr>
          <w:rFonts w:ascii="Times New Roman CYR" w:hAnsi="Times New Roman CYR" w:cs="Times New Roman CYR"/>
          <w:sz w:val="28"/>
          <w:szCs w:val="28"/>
        </w:rPr>
        <w:t>957</w:t>
      </w:r>
      <w:r w:rsidRPr="00E70952">
        <w:rPr>
          <w:rFonts w:ascii="Times New Roman CYR" w:hAnsi="Times New Roman CYR" w:cs="Times New Roman CYR"/>
          <w:sz w:val="28"/>
          <w:szCs w:val="28"/>
        </w:rPr>
        <w:t> человек в 202</w:t>
      </w:r>
      <w:r w:rsidR="00E70952" w:rsidRPr="00E70952">
        <w:rPr>
          <w:rFonts w:ascii="Times New Roman CYR" w:hAnsi="Times New Roman CYR" w:cs="Times New Roman CYR"/>
          <w:sz w:val="28"/>
          <w:szCs w:val="28"/>
        </w:rPr>
        <w:t>5</w:t>
      </w:r>
      <w:r w:rsidRPr="00E70952">
        <w:rPr>
          <w:rFonts w:ascii="Times New Roman CYR" w:hAnsi="Times New Roman CYR" w:cs="Times New Roman CYR"/>
          <w:sz w:val="28"/>
          <w:szCs w:val="28"/>
        </w:rPr>
        <w:t> году и 5 9</w:t>
      </w:r>
      <w:r w:rsidR="00E70952" w:rsidRPr="00E70952">
        <w:rPr>
          <w:rFonts w:ascii="Times New Roman CYR" w:hAnsi="Times New Roman CYR" w:cs="Times New Roman CYR"/>
          <w:sz w:val="28"/>
          <w:szCs w:val="28"/>
        </w:rPr>
        <w:t>86</w:t>
      </w:r>
      <w:r w:rsidRPr="00E70952">
        <w:rPr>
          <w:rFonts w:ascii="Times New Roman CYR" w:hAnsi="Times New Roman CYR" w:cs="Times New Roman CYR"/>
          <w:sz w:val="28"/>
          <w:szCs w:val="28"/>
        </w:rPr>
        <w:t xml:space="preserve"> человек в 2025 году при одновременном снижении общей численности безработных граждан.</w:t>
      </w:r>
    </w:p>
    <w:p w:rsidR="00011FF4" w:rsidRPr="00E70952" w:rsidRDefault="00011FF4" w:rsidP="00324485">
      <w:pPr>
        <w:autoSpaceDE w:val="0"/>
        <w:autoSpaceDN w:val="0"/>
        <w:adjustRightInd w:val="0"/>
        <w:spacing w:after="0" w:line="240" w:lineRule="auto"/>
        <w:ind w:firstLine="567"/>
        <w:jc w:val="both"/>
        <w:rPr>
          <w:rFonts w:ascii="Times New Roman CYR" w:hAnsi="Times New Roman CYR" w:cs="Times New Roman CYR"/>
          <w:sz w:val="28"/>
          <w:szCs w:val="28"/>
        </w:rPr>
      </w:pPr>
      <w:r w:rsidRPr="00E70952">
        <w:rPr>
          <w:rFonts w:ascii="Times New Roman CYR" w:hAnsi="Times New Roman CYR" w:cs="Times New Roman CYR"/>
          <w:sz w:val="28"/>
          <w:szCs w:val="28"/>
        </w:rPr>
        <w:t>Прогнозируемый уровень общей безработицы в 202</w:t>
      </w:r>
      <w:r w:rsidR="00E70952" w:rsidRPr="00E70952">
        <w:rPr>
          <w:rFonts w:ascii="Times New Roman CYR" w:hAnsi="Times New Roman CYR" w:cs="Times New Roman CYR"/>
          <w:sz w:val="28"/>
          <w:szCs w:val="28"/>
        </w:rPr>
        <w:t>3</w:t>
      </w:r>
      <w:r w:rsidRPr="00E70952">
        <w:rPr>
          <w:rFonts w:ascii="Times New Roman CYR" w:hAnsi="Times New Roman CYR" w:cs="Times New Roman CYR"/>
          <w:sz w:val="28"/>
          <w:szCs w:val="28"/>
        </w:rPr>
        <w:t>-202</w:t>
      </w:r>
      <w:r w:rsidR="00E70952" w:rsidRPr="00E70952">
        <w:rPr>
          <w:rFonts w:ascii="Times New Roman CYR" w:hAnsi="Times New Roman CYR" w:cs="Times New Roman CYR"/>
          <w:sz w:val="28"/>
          <w:szCs w:val="28"/>
        </w:rPr>
        <w:t>6</w:t>
      </w:r>
      <w:r w:rsidRPr="00E70952">
        <w:rPr>
          <w:rFonts w:ascii="Times New Roman CYR" w:hAnsi="Times New Roman CYR" w:cs="Times New Roman CYR"/>
          <w:sz w:val="28"/>
          <w:szCs w:val="28"/>
        </w:rPr>
        <w:t xml:space="preserve"> годах не превысит </w:t>
      </w:r>
      <w:r w:rsidR="00E70952" w:rsidRPr="00E70952">
        <w:rPr>
          <w:rFonts w:ascii="Times New Roman CYR" w:hAnsi="Times New Roman CYR" w:cs="Times New Roman CYR"/>
          <w:sz w:val="28"/>
          <w:szCs w:val="28"/>
        </w:rPr>
        <w:t>1,8</w:t>
      </w:r>
      <w:r w:rsidRPr="00E70952">
        <w:rPr>
          <w:rFonts w:ascii="Times New Roman CYR" w:hAnsi="Times New Roman CYR" w:cs="Times New Roman CYR"/>
          <w:sz w:val="28"/>
          <w:szCs w:val="28"/>
        </w:rPr>
        <w:t>%.</w:t>
      </w:r>
    </w:p>
    <w:p w:rsidR="00335216" w:rsidRDefault="00335216" w:rsidP="00335216">
      <w:pPr>
        <w:widowControl w:val="0"/>
        <w:autoSpaceDE w:val="0"/>
        <w:autoSpaceDN w:val="0"/>
        <w:adjustRightInd w:val="0"/>
        <w:spacing w:after="0" w:line="240" w:lineRule="auto"/>
        <w:rPr>
          <w:rFonts w:ascii="Times New Roman CYR" w:hAnsi="Times New Roman CYR" w:cs="Times New Roman CYR"/>
          <w:color w:val="FF0000"/>
          <w:sz w:val="28"/>
          <w:szCs w:val="28"/>
          <w:highlight w:val="yellow"/>
        </w:rPr>
      </w:pPr>
    </w:p>
    <w:p w:rsidR="00957AB4" w:rsidRPr="00B764BD" w:rsidRDefault="00957AB4" w:rsidP="00335216">
      <w:pPr>
        <w:widowControl w:val="0"/>
        <w:autoSpaceDE w:val="0"/>
        <w:autoSpaceDN w:val="0"/>
        <w:adjustRightInd w:val="0"/>
        <w:spacing w:after="0" w:line="240" w:lineRule="auto"/>
        <w:rPr>
          <w:rFonts w:ascii="Times New Roman CYR" w:hAnsi="Times New Roman CYR" w:cs="Times New Roman CYR"/>
          <w:color w:val="FF0000"/>
          <w:sz w:val="28"/>
          <w:szCs w:val="28"/>
          <w:highlight w:val="yellow"/>
        </w:rPr>
      </w:pPr>
    </w:p>
    <w:p w:rsidR="00335216" w:rsidRPr="00957AB4" w:rsidRDefault="00335216" w:rsidP="00324485">
      <w:pPr>
        <w:pStyle w:val="1"/>
        <w:spacing w:before="0" w:line="240" w:lineRule="auto"/>
        <w:rPr>
          <w:rFonts w:ascii="Times New Roman CYR" w:hAnsi="Times New Roman CYR" w:cs="Times New Roman CYR"/>
          <w:color w:val="000000"/>
          <w:sz w:val="12"/>
          <w:szCs w:val="12"/>
        </w:rPr>
      </w:pPr>
      <w:r w:rsidRPr="00E70952">
        <w:rPr>
          <w:rFonts w:ascii="Times New Roman CYR" w:hAnsi="Times New Roman CYR" w:cs="Times New Roman CYR"/>
          <w:color w:val="000000"/>
        </w:rPr>
        <w:t>1</w:t>
      </w:r>
      <w:r w:rsidR="00CC0BF6">
        <w:rPr>
          <w:rFonts w:ascii="Times New Roman CYR" w:hAnsi="Times New Roman CYR" w:cs="Times New Roman CYR"/>
          <w:color w:val="000000"/>
        </w:rPr>
        <w:t>7</w:t>
      </w:r>
      <w:r w:rsidRPr="00E70952">
        <w:rPr>
          <w:rFonts w:ascii="Times New Roman CYR" w:hAnsi="Times New Roman CYR" w:cs="Times New Roman CYR"/>
          <w:color w:val="000000"/>
        </w:rPr>
        <w:t xml:space="preserve">. </w:t>
      </w:r>
      <w:r w:rsidRPr="00957AB4">
        <w:rPr>
          <w:rFonts w:ascii="Times New Roman CYR" w:hAnsi="Times New Roman CYR" w:cs="Times New Roman CYR"/>
          <w:color w:val="000000"/>
        </w:rPr>
        <w:t>Уровень жизни населения</w:t>
      </w:r>
    </w:p>
    <w:p w:rsidR="00335216" w:rsidRPr="00957AB4" w:rsidRDefault="00335216" w:rsidP="00335216">
      <w:pPr>
        <w:widowControl w:val="0"/>
        <w:autoSpaceDE w:val="0"/>
        <w:autoSpaceDN w:val="0"/>
        <w:adjustRightInd w:val="0"/>
        <w:spacing w:after="0" w:line="240" w:lineRule="auto"/>
        <w:rPr>
          <w:rFonts w:ascii="Times New Roman CYR" w:hAnsi="Times New Roman CYR" w:cs="Times New Roman CYR"/>
          <w:sz w:val="24"/>
          <w:szCs w:val="24"/>
        </w:rPr>
      </w:pPr>
    </w:p>
    <w:p w:rsidR="00820DE5" w:rsidRPr="00957AB4" w:rsidRDefault="00820DE5" w:rsidP="0032448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957AB4">
        <w:rPr>
          <w:rFonts w:ascii="Times New Roman CYR" w:hAnsi="Times New Roman CYR" w:cs="Times New Roman CYR"/>
          <w:sz w:val="28"/>
          <w:szCs w:val="28"/>
        </w:rPr>
        <w:t>Основную долю доходов населения составляет заработная плата работающих, по итогам 202</w:t>
      </w:r>
      <w:r w:rsidR="00E70952" w:rsidRPr="00957AB4">
        <w:rPr>
          <w:rFonts w:ascii="Times New Roman CYR" w:hAnsi="Times New Roman CYR" w:cs="Times New Roman CYR"/>
          <w:sz w:val="28"/>
          <w:szCs w:val="28"/>
        </w:rPr>
        <w:t>2</w:t>
      </w:r>
      <w:r w:rsidRPr="00957AB4">
        <w:rPr>
          <w:rFonts w:ascii="Times New Roman CYR" w:hAnsi="Times New Roman CYR" w:cs="Times New Roman CYR"/>
          <w:sz w:val="28"/>
          <w:szCs w:val="28"/>
        </w:rPr>
        <w:t xml:space="preserve"> года с учетом сложившихся экономических условий среднемесячная плата работников организаций составила </w:t>
      </w:r>
      <w:r w:rsidR="00E70952" w:rsidRPr="00957AB4">
        <w:rPr>
          <w:rFonts w:ascii="Times New Roman CYR" w:hAnsi="Times New Roman CYR" w:cs="Times New Roman CYR"/>
          <w:sz w:val="28"/>
          <w:szCs w:val="28"/>
        </w:rPr>
        <w:t>59 564,4</w:t>
      </w:r>
      <w:r w:rsidRPr="00957AB4">
        <w:rPr>
          <w:rFonts w:ascii="Times New Roman CYR" w:hAnsi="Times New Roman CYR" w:cs="Times New Roman CYR"/>
          <w:sz w:val="28"/>
          <w:szCs w:val="28"/>
        </w:rPr>
        <w:t xml:space="preserve"> рублей и по отношению к 202</w:t>
      </w:r>
      <w:r w:rsidR="00E70952" w:rsidRPr="00957AB4">
        <w:rPr>
          <w:rFonts w:ascii="Times New Roman CYR" w:hAnsi="Times New Roman CYR" w:cs="Times New Roman CYR"/>
          <w:sz w:val="28"/>
          <w:szCs w:val="28"/>
        </w:rPr>
        <w:t>1</w:t>
      </w:r>
      <w:r w:rsidRPr="00957AB4">
        <w:rPr>
          <w:rFonts w:ascii="Times New Roman CYR" w:hAnsi="Times New Roman CYR" w:cs="Times New Roman CYR"/>
          <w:sz w:val="28"/>
          <w:szCs w:val="28"/>
        </w:rPr>
        <w:t xml:space="preserve"> году увеличилась номинально на 1</w:t>
      </w:r>
      <w:r w:rsidR="00E70952" w:rsidRPr="00957AB4">
        <w:rPr>
          <w:rFonts w:ascii="Times New Roman CYR" w:hAnsi="Times New Roman CYR" w:cs="Times New Roman CYR"/>
          <w:sz w:val="28"/>
          <w:szCs w:val="28"/>
        </w:rPr>
        <w:t>1,5</w:t>
      </w:r>
      <w:r w:rsidRPr="00957AB4">
        <w:rPr>
          <w:rFonts w:ascii="Times New Roman CYR" w:hAnsi="Times New Roman CYR" w:cs="Times New Roman CYR"/>
          <w:sz w:val="28"/>
          <w:szCs w:val="28"/>
        </w:rPr>
        <w:t xml:space="preserve">%. </w:t>
      </w:r>
    </w:p>
    <w:p w:rsidR="00820DE5" w:rsidRPr="00957AB4" w:rsidRDefault="00820DE5" w:rsidP="0032448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957AB4">
        <w:rPr>
          <w:rFonts w:ascii="Times New Roman CYR" w:hAnsi="Times New Roman CYR" w:cs="Times New Roman CYR"/>
          <w:sz w:val="28"/>
          <w:szCs w:val="28"/>
        </w:rPr>
        <w:t xml:space="preserve">В текущем году ожидается увеличение среднемесячной заработной платы работников на </w:t>
      </w:r>
      <w:r w:rsidR="00D742D7" w:rsidRPr="00957AB4">
        <w:rPr>
          <w:rFonts w:ascii="Times New Roman CYR" w:hAnsi="Times New Roman CYR" w:cs="Times New Roman CYR"/>
          <w:sz w:val="28"/>
          <w:szCs w:val="28"/>
        </w:rPr>
        <w:t>17,7</w:t>
      </w:r>
      <w:r w:rsidRPr="00957AB4">
        <w:rPr>
          <w:rFonts w:ascii="Times New Roman CYR" w:hAnsi="Times New Roman CYR" w:cs="Times New Roman CYR"/>
          <w:sz w:val="28"/>
          <w:szCs w:val="28"/>
        </w:rPr>
        <w:t>% номинально (</w:t>
      </w:r>
      <w:r w:rsidR="00D742D7" w:rsidRPr="00957AB4">
        <w:rPr>
          <w:rFonts w:ascii="Times New Roman CYR" w:hAnsi="Times New Roman CYR" w:cs="Times New Roman CYR"/>
          <w:sz w:val="28"/>
          <w:szCs w:val="28"/>
        </w:rPr>
        <w:t>70 112,8</w:t>
      </w:r>
      <w:r w:rsidRPr="00957AB4">
        <w:rPr>
          <w:rFonts w:ascii="Times New Roman CYR" w:hAnsi="Times New Roman CYR" w:cs="Times New Roman CYR"/>
          <w:sz w:val="28"/>
          <w:szCs w:val="28"/>
        </w:rPr>
        <w:t xml:space="preserve"> рублей).</w:t>
      </w:r>
    </w:p>
    <w:p w:rsidR="00820DE5" w:rsidRPr="00957AB4" w:rsidRDefault="00820DE5" w:rsidP="0032448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957AB4">
        <w:rPr>
          <w:rFonts w:ascii="Times New Roman CYR" w:hAnsi="Times New Roman CYR" w:cs="Times New Roman CYR"/>
          <w:spacing w:val="-2"/>
          <w:sz w:val="28"/>
          <w:szCs w:val="28"/>
        </w:rPr>
        <w:t>В прогнозном периоде 202</w:t>
      </w:r>
      <w:r w:rsidR="00D742D7" w:rsidRPr="00957AB4">
        <w:rPr>
          <w:rFonts w:ascii="Times New Roman CYR" w:hAnsi="Times New Roman CYR" w:cs="Times New Roman CYR"/>
          <w:spacing w:val="-2"/>
          <w:sz w:val="28"/>
          <w:szCs w:val="28"/>
        </w:rPr>
        <w:t>4</w:t>
      </w:r>
      <w:r w:rsidRPr="00957AB4">
        <w:rPr>
          <w:rFonts w:ascii="Times New Roman CYR" w:hAnsi="Times New Roman CYR" w:cs="Times New Roman CYR"/>
          <w:spacing w:val="-2"/>
          <w:sz w:val="28"/>
          <w:szCs w:val="28"/>
        </w:rPr>
        <w:t>-202</w:t>
      </w:r>
      <w:r w:rsidR="00D742D7" w:rsidRPr="00957AB4">
        <w:rPr>
          <w:rFonts w:ascii="Times New Roman CYR" w:hAnsi="Times New Roman CYR" w:cs="Times New Roman CYR"/>
          <w:spacing w:val="-2"/>
          <w:sz w:val="28"/>
          <w:szCs w:val="28"/>
        </w:rPr>
        <w:t>6</w:t>
      </w:r>
      <w:r w:rsidRPr="00957AB4">
        <w:rPr>
          <w:rFonts w:ascii="Times New Roman CYR" w:hAnsi="Times New Roman CYR" w:cs="Times New Roman CYR"/>
          <w:spacing w:val="-2"/>
          <w:sz w:val="28"/>
          <w:szCs w:val="28"/>
        </w:rPr>
        <w:t xml:space="preserve"> годы, номинальная заработная плата увеличится и составит в 202</w:t>
      </w:r>
      <w:r w:rsidR="00D742D7" w:rsidRPr="00957AB4">
        <w:rPr>
          <w:rFonts w:ascii="Times New Roman CYR" w:hAnsi="Times New Roman CYR" w:cs="Times New Roman CYR"/>
          <w:spacing w:val="-2"/>
          <w:sz w:val="28"/>
          <w:szCs w:val="28"/>
        </w:rPr>
        <w:t>4</w:t>
      </w:r>
      <w:r w:rsidRPr="00957AB4">
        <w:rPr>
          <w:rFonts w:ascii="Times New Roman CYR" w:hAnsi="Times New Roman CYR" w:cs="Times New Roman CYR"/>
          <w:spacing w:val="-2"/>
          <w:sz w:val="28"/>
          <w:szCs w:val="28"/>
        </w:rPr>
        <w:t xml:space="preserve"> году </w:t>
      </w:r>
      <w:r w:rsidR="00D742D7" w:rsidRPr="00957AB4">
        <w:rPr>
          <w:rFonts w:ascii="Times New Roman CYR" w:hAnsi="Times New Roman CYR" w:cs="Times New Roman CYR"/>
          <w:spacing w:val="-2"/>
          <w:sz w:val="28"/>
          <w:szCs w:val="28"/>
        </w:rPr>
        <w:t>75 840,2</w:t>
      </w:r>
      <w:r w:rsidRPr="00957AB4">
        <w:rPr>
          <w:rFonts w:ascii="Times New Roman CYR" w:hAnsi="Times New Roman CYR" w:cs="Times New Roman CYR"/>
          <w:spacing w:val="-2"/>
          <w:sz w:val="28"/>
          <w:szCs w:val="28"/>
        </w:rPr>
        <w:t xml:space="preserve"> рубл</w:t>
      </w:r>
      <w:r w:rsidR="00D742D7" w:rsidRPr="00957AB4">
        <w:rPr>
          <w:rFonts w:ascii="Times New Roman CYR" w:hAnsi="Times New Roman CYR" w:cs="Times New Roman CYR"/>
          <w:spacing w:val="-2"/>
          <w:sz w:val="28"/>
          <w:szCs w:val="28"/>
        </w:rPr>
        <w:t>ей, в 2025 году 81 120 рублей</w:t>
      </w:r>
      <w:r w:rsidRPr="00957AB4">
        <w:rPr>
          <w:rFonts w:ascii="Times New Roman CYR" w:hAnsi="Times New Roman CYR" w:cs="Times New Roman CYR"/>
          <w:spacing w:val="-2"/>
          <w:sz w:val="28"/>
          <w:szCs w:val="28"/>
        </w:rPr>
        <w:t xml:space="preserve"> и</w:t>
      </w:r>
      <w:r w:rsidR="00D742D7" w:rsidRPr="00957AB4">
        <w:rPr>
          <w:rFonts w:ascii="Times New Roman CYR" w:hAnsi="Times New Roman CYR" w:cs="Times New Roman CYR"/>
          <w:spacing w:val="-2"/>
          <w:sz w:val="28"/>
          <w:szCs w:val="28"/>
        </w:rPr>
        <w:t xml:space="preserve"> в 2026 году 86 509,3 рублей.</w:t>
      </w:r>
    </w:p>
    <w:p w:rsidR="00820DE5" w:rsidRPr="00957AB4" w:rsidRDefault="00820DE5" w:rsidP="0032448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957AB4">
        <w:rPr>
          <w:rFonts w:ascii="Times New Roman CYR" w:hAnsi="Times New Roman CYR" w:cs="Times New Roman CYR"/>
          <w:sz w:val="28"/>
          <w:szCs w:val="28"/>
        </w:rPr>
        <w:t xml:space="preserve">Положительная динамика заработной платы в прогнозном периоде будет определяться следующими факторами: </w:t>
      </w:r>
    </w:p>
    <w:p w:rsidR="00820DE5" w:rsidRPr="00957AB4" w:rsidRDefault="00820DE5" w:rsidP="0032448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957AB4">
        <w:rPr>
          <w:rFonts w:ascii="Times New Roman CYR" w:hAnsi="Times New Roman CYR" w:cs="Times New Roman CYR"/>
          <w:sz w:val="28"/>
          <w:szCs w:val="28"/>
        </w:rPr>
        <w:t>повышением заработной платы работников внебюджетного сектора экономики;</w:t>
      </w:r>
    </w:p>
    <w:p w:rsidR="00820DE5" w:rsidRPr="00957AB4" w:rsidRDefault="00820DE5" w:rsidP="0032448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957AB4">
        <w:rPr>
          <w:rFonts w:ascii="Times New Roman CYR" w:hAnsi="Times New Roman CYR" w:cs="Times New Roman CYR"/>
          <w:sz w:val="28"/>
          <w:szCs w:val="28"/>
        </w:rPr>
        <w:t xml:space="preserve">ежегодным повышением минимального </w:t>
      </w:r>
      <w:proofErr w:type="gramStart"/>
      <w:r w:rsidRPr="00957AB4">
        <w:rPr>
          <w:rFonts w:ascii="Times New Roman CYR" w:hAnsi="Times New Roman CYR" w:cs="Times New Roman CYR"/>
          <w:sz w:val="28"/>
          <w:szCs w:val="28"/>
        </w:rPr>
        <w:t>размера оплаты труда</w:t>
      </w:r>
      <w:proofErr w:type="gramEnd"/>
      <w:r w:rsidRPr="00957AB4">
        <w:rPr>
          <w:rFonts w:ascii="Times New Roman CYR" w:hAnsi="Times New Roman CYR" w:cs="Times New Roman CYR"/>
          <w:sz w:val="28"/>
          <w:szCs w:val="28"/>
        </w:rPr>
        <w:t>;</w:t>
      </w:r>
    </w:p>
    <w:p w:rsidR="00820DE5" w:rsidRPr="00957AB4" w:rsidRDefault="00820DE5" w:rsidP="0032448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957AB4">
        <w:rPr>
          <w:rFonts w:ascii="Times New Roman CYR" w:hAnsi="Times New Roman CYR" w:cs="Times New Roman CYR"/>
          <w:sz w:val="28"/>
          <w:szCs w:val="28"/>
        </w:rPr>
        <w:t>сохранением достигнутых целевых показателей, установленных Указами Президента Российской Федерации в части размера заработной платы отдельных категорий работников бюджетной сферы.</w:t>
      </w:r>
    </w:p>
    <w:p w:rsidR="00820DE5" w:rsidRPr="00957AB4" w:rsidRDefault="00820DE5" w:rsidP="00324485">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sidRPr="00957AB4">
        <w:rPr>
          <w:rFonts w:ascii="Times New Roman CYR" w:hAnsi="Times New Roman CYR" w:cs="Times New Roman CYR"/>
          <w:sz w:val="28"/>
          <w:szCs w:val="28"/>
        </w:rPr>
        <w:t xml:space="preserve">Среднедушевой денежный доход в </w:t>
      </w:r>
      <w:proofErr w:type="spellStart"/>
      <w:r w:rsidRPr="00957AB4">
        <w:rPr>
          <w:rFonts w:ascii="Times New Roman CYR" w:hAnsi="Times New Roman CYR" w:cs="Times New Roman CYR"/>
          <w:sz w:val="28"/>
          <w:szCs w:val="28"/>
        </w:rPr>
        <w:t>Шарыповском</w:t>
      </w:r>
      <w:proofErr w:type="spellEnd"/>
      <w:r w:rsidRPr="00957AB4">
        <w:rPr>
          <w:rFonts w:ascii="Times New Roman CYR" w:hAnsi="Times New Roman CYR" w:cs="Times New Roman CYR"/>
          <w:sz w:val="28"/>
          <w:szCs w:val="28"/>
        </w:rPr>
        <w:t xml:space="preserve"> муниципальном округе за 202</w:t>
      </w:r>
      <w:r w:rsidR="00957AB4" w:rsidRPr="00957AB4">
        <w:rPr>
          <w:rFonts w:ascii="Times New Roman CYR" w:hAnsi="Times New Roman CYR" w:cs="Times New Roman CYR"/>
          <w:sz w:val="28"/>
          <w:szCs w:val="28"/>
        </w:rPr>
        <w:t>2</w:t>
      </w:r>
      <w:r w:rsidRPr="00957AB4">
        <w:rPr>
          <w:rFonts w:ascii="Times New Roman CYR" w:hAnsi="Times New Roman CYR" w:cs="Times New Roman CYR"/>
          <w:sz w:val="28"/>
          <w:szCs w:val="28"/>
        </w:rPr>
        <w:t xml:space="preserve"> год сложился на уровне </w:t>
      </w:r>
      <w:r w:rsidR="00957AB4" w:rsidRPr="00957AB4">
        <w:rPr>
          <w:rFonts w:ascii="Times New Roman CYR" w:hAnsi="Times New Roman CYR" w:cs="Times New Roman CYR"/>
          <w:sz w:val="28"/>
          <w:szCs w:val="28"/>
        </w:rPr>
        <w:t>32 760,4</w:t>
      </w:r>
      <w:r w:rsidRPr="00957AB4">
        <w:rPr>
          <w:rFonts w:ascii="Times New Roman CYR" w:hAnsi="Times New Roman CYR" w:cs="Times New Roman CYR"/>
          <w:sz w:val="28"/>
          <w:szCs w:val="28"/>
        </w:rPr>
        <w:t xml:space="preserve"> рубля. По отношению к предыдущему году его номинальный темп роста составил </w:t>
      </w:r>
      <w:r w:rsidR="00957AB4" w:rsidRPr="00957AB4">
        <w:rPr>
          <w:rFonts w:ascii="Times New Roman CYR" w:hAnsi="Times New Roman CYR" w:cs="Times New Roman CYR"/>
          <w:sz w:val="28"/>
          <w:szCs w:val="28"/>
        </w:rPr>
        <w:t>111,5</w:t>
      </w:r>
      <w:r w:rsidRPr="00957AB4">
        <w:rPr>
          <w:rFonts w:ascii="Times New Roman CYR" w:hAnsi="Times New Roman CYR" w:cs="Times New Roman CYR"/>
          <w:sz w:val="28"/>
          <w:szCs w:val="28"/>
        </w:rPr>
        <w:t xml:space="preserve">%, реальный </w:t>
      </w:r>
      <w:r w:rsidR="00957AB4" w:rsidRPr="00957AB4">
        <w:rPr>
          <w:rFonts w:ascii="Times New Roman CYR" w:hAnsi="Times New Roman CYR" w:cs="Times New Roman CYR"/>
          <w:sz w:val="28"/>
          <w:szCs w:val="28"/>
        </w:rPr>
        <w:t>–</w:t>
      </w:r>
      <w:r w:rsidRPr="00957AB4">
        <w:rPr>
          <w:rFonts w:ascii="Times New Roman CYR" w:hAnsi="Times New Roman CYR" w:cs="Times New Roman CYR"/>
          <w:sz w:val="28"/>
          <w:szCs w:val="28"/>
        </w:rPr>
        <w:t xml:space="preserve"> </w:t>
      </w:r>
      <w:r w:rsidR="00957AB4" w:rsidRPr="00957AB4">
        <w:rPr>
          <w:rFonts w:ascii="Times New Roman CYR" w:hAnsi="Times New Roman CYR" w:cs="Times New Roman CYR"/>
          <w:sz w:val="28"/>
          <w:szCs w:val="28"/>
        </w:rPr>
        <w:t>97,6</w:t>
      </w:r>
      <w:r w:rsidRPr="00957AB4">
        <w:rPr>
          <w:rFonts w:ascii="Times New Roman CYR" w:hAnsi="Times New Roman CYR" w:cs="Times New Roman CYR"/>
          <w:sz w:val="28"/>
          <w:szCs w:val="28"/>
        </w:rPr>
        <w:t>%.</w:t>
      </w:r>
    </w:p>
    <w:p w:rsidR="009E721B" w:rsidRDefault="009E721B" w:rsidP="00324485">
      <w:pPr>
        <w:widowControl w:val="0"/>
        <w:autoSpaceDE w:val="0"/>
        <w:autoSpaceDN w:val="0"/>
        <w:adjustRightInd w:val="0"/>
        <w:spacing w:after="0" w:line="240" w:lineRule="auto"/>
        <w:ind w:firstLine="567"/>
        <w:jc w:val="both"/>
        <w:rPr>
          <w:rFonts w:ascii="MS Sans Serif" w:hAnsi="MS Sans Serif" w:cs="MS Sans Serif"/>
          <w:sz w:val="16"/>
          <w:szCs w:val="16"/>
        </w:rPr>
      </w:pPr>
    </w:p>
    <w:p w:rsidR="009E721B" w:rsidRDefault="009E721B" w:rsidP="009E721B">
      <w:pPr>
        <w:widowControl w:val="0"/>
        <w:autoSpaceDE w:val="0"/>
        <w:autoSpaceDN w:val="0"/>
        <w:adjustRightInd w:val="0"/>
        <w:spacing w:after="0" w:line="240" w:lineRule="auto"/>
        <w:rPr>
          <w:rFonts w:ascii="Times New Roman CYR" w:hAnsi="Times New Roman CYR" w:cs="Times New Roman CYR"/>
          <w:color w:val="000000"/>
          <w:sz w:val="12"/>
          <w:szCs w:val="12"/>
        </w:rPr>
      </w:pPr>
    </w:p>
    <w:p w:rsidR="009E721B" w:rsidRPr="009E721B" w:rsidRDefault="009E721B" w:rsidP="009E721B">
      <w:pPr>
        <w:widowControl w:val="0"/>
        <w:autoSpaceDE w:val="0"/>
        <w:autoSpaceDN w:val="0"/>
        <w:adjustRightInd w:val="0"/>
        <w:spacing w:after="0" w:line="240" w:lineRule="auto"/>
        <w:rPr>
          <w:rFonts w:ascii="Times New Roman CYR" w:hAnsi="Times New Roman CYR" w:cs="Times New Roman CYR"/>
          <w:sz w:val="24"/>
          <w:szCs w:val="24"/>
        </w:rPr>
      </w:pPr>
    </w:p>
    <w:p w:rsidR="00CE6B51" w:rsidRPr="001D5CF1" w:rsidRDefault="00CE6B51" w:rsidP="009E721B">
      <w:pPr>
        <w:widowControl w:val="0"/>
        <w:autoSpaceDE w:val="0"/>
        <w:autoSpaceDN w:val="0"/>
        <w:adjustRightInd w:val="0"/>
        <w:spacing w:after="0" w:line="240" w:lineRule="auto"/>
      </w:pPr>
    </w:p>
    <w:sectPr w:rsidR="00CE6B51" w:rsidRPr="001D5CF1" w:rsidSect="000015A3">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1CA" w:rsidRDefault="000201CA" w:rsidP="00840AEC">
      <w:pPr>
        <w:spacing w:after="0" w:line="240" w:lineRule="auto"/>
      </w:pPr>
      <w:r>
        <w:separator/>
      </w:r>
    </w:p>
  </w:endnote>
  <w:endnote w:type="continuationSeparator" w:id="0">
    <w:p w:rsidR="000201CA" w:rsidRDefault="000201CA" w:rsidP="00840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MS Sans Serif">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1CA" w:rsidRDefault="000201CA" w:rsidP="00840AEC">
      <w:pPr>
        <w:spacing w:after="0" w:line="240" w:lineRule="auto"/>
      </w:pPr>
      <w:r>
        <w:separator/>
      </w:r>
    </w:p>
  </w:footnote>
  <w:footnote w:type="continuationSeparator" w:id="0">
    <w:p w:rsidR="000201CA" w:rsidRDefault="000201CA" w:rsidP="00840A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D5DBC"/>
    <w:multiLevelType w:val="hybridMultilevel"/>
    <w:tmpl w:val="8FCAACD6"/>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612"/>
    <w:rsid w:val="000015A3"/>
    <w:rsid w:val="00011B23"/>
    <w:rsid w:val="00011FF4"/>
    <w:rsid w:val="0001742F"/>
    <w:rsid w:val="000201CA"/>
    <w:rsid w:val="00052617"/>
    <w:rsid w:val="000F5B8E"/>
    <w:rsid w:val="00100398"/>
    <w:rsid w:val="00102547"/>
    <w:rsid w:val="001249A5"/>
    <w:rsid w:val="001329F5"/>
    <w:rsid w:val="00196801"/>
    <w:rsid w:val="001A560B"/>
    <w:rsid w:val="001D1244"/>
    <w:rsid w:val="001D5CF1"/>
    <w:rsid w:val="001E3AD0"/>
    <w:rsid w:val="001F69A0"/>
    <w:rsid w:val="00201D54"/>
    <w:rsid w:val="002035FE"/>
    <w:rsid w:val="002448CB"/>
    <w:rsid w:val="0027151B"/>
    <w:rsid w:val="002A3A65"/>
    <w:rsid w:val="002A7018"/>
    <w:rsid w:val="002C6071"/>
    <w:rsid w:val="002D3908"/>
    <w:rsid w:val="002E19B5"/>
    <w:rsid w:val="00324485"/>
    <w:rsid w:val="00335216"/>
    <w:rsid w:val="00337A73"/>
    <w:rsid w:val="003676A3"/>
    <w:rsid w:val="00371733"/>
    <w:rsid w:val="00380A6E"/>
    <w:rsid w:val="00395196"/>
    <w:rsid w:val="003A0470"/>
    <w:rsid w:val="003C0D73"/>
    <w:rsid w:val="00400259"/>
    <w:rsid w:val="00400611"/>
    <w:rsid w:val="004076AF"/>
    <w:rsid w:val="004141C8"/>
    <w:rsid w:val="00435F66"/>
    <w:rsid w:val="0043722F"/>
    <w:rsid w:val="00444C40"/>
    <w:rsid w:val="00446E48"/>
    <w:rsid w:val="004669F4"/>
    <w:rsid w:val="00480274"/>
    <w:rsid w:val="00482048"/>
    <w:rsid w:val="004941DE"/>
    <w:rsid w:val="004B1D15"/>
    <w:rsid w:val="004C175F"/>
    <w:rsid w:val="0052238A"/>
    <w:rsid w:val="005272A9"/>
    <w:rsid w:val="005509E7"/>
    <w:rsid w:val="00572D83"/>
    <w:rsid w:val="005976FC"/>
    <w:rsid w:val="00597729"/>
    <w:rsid w:val="005B7CAC"/>
    <w:rsid w:val="005C7164"/>
    <w:rsid w:val="005D63DA"/>
    <w:rsid w:val="005E77C2"/>
    <w:rsid w:val="006153F4"/>
    <w:rsid w:val="00626B3E"/>
    <w:rsid w:val="006444BC"/>
    <w:rsid w:val="006536AE"/>
    <w:rsid w:val="0066158D"/>
    <w:rsid w:val="0069388E"/>
    <w:rsid w:val="00696A07"/>
    <w:rsid w:val="006A38FF"/>
    <w:rsid w:val="006C3C67"/>
    <w:rsid w:val="006C689C"/>
    <w:rsid w:val="006D4AD1"/>
    <w:rsid w:val="006D7A35"/>
    <w:rsid w:val="006F0658"/>
    <w:rsid w:val="007008C2"/>
    <w:rsid w:val="007104AD"/>
    <w:rsid w:val="00775410"/>
    <w:rsid w:val="00780155"/>
    <w:rsid w:val="007A26E1"/>
    <w:rsid w:val="007C4F6F"/>
    <w:rsid w:val="007C5CB9"/>
    <w:rsid w:val="007E1D7B"/>
    <w:rsid w:val="007F2F12"/>
    <w:rsid w:val="00802E1C"/>
    <w:rsid w:val="00812B10"/>
    <w:rsid w:val="00820DE5"/>
    <w:rsid w:val="00833830"/>
    <w:rsid w:val="00840AEC"/>
    <w:rsid w:val="008822A1"/>
    <w:rsid w:val="0089108C"/>
    <w:rsid w:val="008B216F"/>
    <w:rsid w:val="008E5335"/>
    <w:rsid w:val="008F35A0"/>
    <w:rsid w:val="009076FA"/>
    <w:rsid w:val="009515B7"/>
    <w:rsid w:val="00957AB4"/>
    <w:rsid w:val="009925A8"/>
    <w:rsid w:val="009D3BDD"/>
    <w:rsid w:val="009D40CA"/>
    <w:rsid w:val="009E2320"/>
    <w:rsid w:val="009E5B36"/>
    <w:rsid w:val="009E631D"/>
    <w:rsid w:val="009E721B"/>
    <w:rsid w:val="009F1124"/>
    <w:rsid w:val="00AB3728"/>
    <w:rsid w:val="00AC2D3B"/>
    <w:rsid w:val="00AD2324"/>
    <w:rsid w:val="00AE2566"/>
    <w:rsid w:val="00AE31CE"/>
    <w:rsid w:val="00AE7D93"/>
    <w:rsid w:val="00AF3ED7"/>
    <w:rsid w:val="00B0434F"/>
    <w:rsid w:val="00B07274"/>
    <w:rsid w:val="00B22996"/>
    <w:rsid w:val="00B34B20"/>
    <w:rsid w:val="00B54605"/>
    <w:rsid w:val="00B55DF2"/>
    <w:rsid w:val="00B62E18"/>
    <w:rsid w:val="00B76073"/>
    <w:rsid w:val="00B764BD"/>
    <w:rsid w:val="00B837BE"/>
    <w:rsid w:val="00B8602A"/>
    <w:rsid w:val="00BC0417"/>
    <w:rsid w:val="00BD62D1"/>
    <w:rsid w:val="00BF04DE"/>
    <w:rsid w:val="00C04E51"/>
    <w:rsid w:val="00C3396C"/>
    <w:rsid w:val="00C91BC0"/>
    <w:rsid w:val="00CA1067"/>
    <w:rsid w:val="00CB540E"/>
    <w:rsid w:val="00CB7F95"/>
    <w:rsid w:val="00CC0BF6"/>
    <w:rsid w:val="00CC1AFB"/>
    <w:rsid w:val="00CD703F"/>
    <w:rsid w:val="00CE6B51"/>
    <w:rsid w:val="00CF2983"/>
    <w:rsid w:val="00CF6612"/>
    <w:rsid w:val="00D0762F"/>
    <w:rsid w:val="00D308CE"/>
    <w:rsid w:val="00D42BED"/>
    <w:rsid w:val="00D70F7C"/>
    <w:rsid w:val="00D742D7"/>
    <w:rsid w:val="00D80952"/>
    <w:rsid w:val="00DB6FD8"/>
    <w:rsid w:val="00E538F9"/>
    <w:rsid w:val="00E70952"/>
    <w:rsid w:val="00E724DE"/>
    <w:rsid w:val="00EE385D"/>
    <w:rsid w:val="00EE5BAB"/>
    <w:rsid w:val="00EF77DC"/>
    <w:rsid w:val="00F0316B"/>
    <w:rsid w:val="00F4088B"/>
    <w:rsid w:val="00F43AB5"/>
    <w:rsid w:val="00F76722"/>
    <w:rsid w:val="00F8006E"/>
    <w:rsid w:val="00FB7D84"/>
    <w:rsid w:val="00FD090A"/>
    <w:rsid w:val="00FE3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CF1"/>
    <w:rPr>
      <w:rFonts w:eastAsiaTheme="minorEastAsia" w:cs="Times New Roman"/>
      <w:lang w:eastAsia="ru-RU"/>
    </w:rPr>
  </w:style>
  <w:style w:type="paragraph" w:styleId="1">
    <w:name w:val="heading 1"/>
    <w:basedOn w:val="a"/>
    <w:next w:val="a"/>
    <w:link w:val="10"/>
    <w:uiPriority w:val="9"/>
    <w:qFormat/>
    <w:rsid w:val="006D7A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72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9F1124"/>
    <w:pPr>
      <w:autoSpaceDE w:val="0"/>
      <w:autoSpaceDN w:val="0"/>
      <w:adjustRightInd w:val="0"/>
      <w:spacing w:after="0" w:line="240" w:lineRule="auto"/>
    </w:pPr>
    <w:rPr>
      <w:rFonts w:ascii="Calibri" w:eastAsia="Calibri" w:hAnsi="Calibri" w:cs="Calibri"/>
    </w:rPr>
  </w:style>
  <w:style w:type="character" w:customStyle="1" w:styleId="ConsPlusNormal0">
    <w:name w:val="ConsPlusNormal Знак"/>
    <w:link w:val="ConsPlusNormal"/>
    <w:locked/>
    <w:rsid w:val="009F1124"/>
    <w:rPr>
      <w:rFonts w:ascii="Calibri" w:eastAsia="Calibri" w:hAnsi="Calibri" w:cs="Calibri"/>
    </w:rPr>
  </w:style>
  <w:style w:type="paragraph" w:styleId="a4">
    <w:name w:val="Body Text Indent"/>
    <w:basedOn w:val="a"/>
    <w:link w:val="a5"/>
    <w:rsid w:val="009E2320"/>
    <w:pPr>
      <w:spacing w:after="120" w:line="240" w:lineRule="auto"/>
      <w:ind w:left="283"/>
    </w:pPr>
    <w:rPr>
      <w:rFonts w:ascii="Times New Roman" w:eastAsia="Times New Roman" w:hAnsi="Times New Roman"/>
      <w:sz w:val="24"/>
      <w:szCs w:val="24"/>
    </w:rPr>
  </w:style>
  <w:style w:type="character" w:customStyle="1" w:styleId="a5">
    <w:name w:val="Основной текст с отступом Знак"/>
    <w:basedOn w:val="a0"/>
    <w:link w:val="a4"/>
    <w:rsid w:val="009E2320"/>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D42BED"/>
    <w:rPr>
      <w:color w:val="0000FF"/>
      <w:u w:val="single"/>
    </w:rPr>
  </w:style>
  <w:style w:type="character" w:styleId="a7">
    <w:name w:val="FollowedHyperlink"/>
    <w:basedOn w:val="a0"/>
    <w:uiPriority w:val="99"/>
    <w:semiHidden/>
    <w:unhideWhenUsed/>
    <w:rsid w:val="00D42BED"/>
    <w:rPr>
      <w:color w:val="800080"/>
      <w:u w:val="single"/>
    </w:rPr>
  </w:style>
  <w:style w:type="paragraph" w:customStyle="1" w:styleId="font0">
    <w:name w:val="font0"/>
    <w:basedOn w:val="a"/>
    <w:rsid w:val="00D42BED"/>
    <w:pPr>
      <w:spacing w:before="100" w:beforeAutospacing="1" w:after="100" w:afterAutospacing="1" w:line="240" w:lineRule="auto"/>
    </w:pPr>
    <w:rPr>
      <w:rFonts w:ascii="Arial" w:eastAsia="Times New Roman" w:hAnsi="Arial" w:cs="Arial"/>
      <w:sz w:val="20"/>
      <w:szCs w:val="20"/>
    </w:rPr>
  </w:style>
  <w:style w:type="paragraph" w:customStyle="1" w:styleId="xl63">
    <w:name w:val="xl63"/>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color w:val="000000"/>
      <w:sz w:val="17"/>
      <w:szCs w:val="17"/>
    </w:rPr>
  </w:style>
  <w:style w:type="paragraph" w:customStyle="1" w:styleId="xl64">
    <w:name w:val="xl64"/>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color w:val="000000"/>
      <w:sz w:val="17"/>
      <w:szCs w:val="17"/>
    </w:rPr>
  </w:style>
  <w:style w:type="paragraph" w:customStyle="1" w:styleId="xl65">
    <w:name w:val="xl65"/>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23"/>
      <w:szCs w:val="23"/>
    </w:rPr>
  </w:style>
  <w:style w:type="paragraph" w:customStyle="1" w:styleId="xl66">
    <w:name w:val="xl66"/>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20"/>
      <w:szCs w:val="20"/>
    </w:rPr>
  </w:style>
  <w:style w:type="paragraph" w:customStyle="1" w:styleId="xl67">
    <w:name w:val="xl67"/>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68">
    <w:name w:val="xl68"/>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69">
    <w:name w:val="xl69"/>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70">
    <w:name w:val="xl70"/>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color w:val="000000"/>
      <w:sz w:val="17"/>
      <w:szCs w:val="17"/>
    </w:rPr>
  </w:style>
  <w:style w:type="paragraph" w:customStyle="1" w:styleId="xl71">
    <w:name w:val="xl71"/>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17"/>
      <w:szCs w:val="17"/>
    </w:rPr>
  </w:style>
  <w:style w:type="paragraph" w:customStyle="1" w:styleId="xl72">
    <w:name w:val="xl72"/>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73">
    <w:name w:val="xl73"/>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74">
    <w:name w:val="xl74"/>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i/>
      <w:iCs/>
      <w:color w:val="000000"/>
      <w:sz w:val="17"/>
      <w:szCs w:val="17"/>
    </w:rPr>
  </w:style>
  <w:style w:type="paragraph" w:customStyle="1" w:styleId="xl75">
    <w:name w:val="xl75"/>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000000"/>
      <w:sz w:val="17"/>
      <w:szCs w:val="17"/>
    </w:rPr>
  </w:style>
  <w:style w:type="paragraph" w:customStyle="1" w:styleId="xl76">
    <w:name w:val="xl76"/>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0000FF"/>
      <w:sz w:val="17"/>
      <w:szCs w:val="17"/>
    </w:rPr>
  </w:style>
  <w:style w:type="paragraph" w:customStyle="1" w:styleId="xl77">
    <w:name w:val="xl77"/>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78">
    <w:name w:val="xl78"/>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6D6D6D"/>
      <w:sz w:val="17"/>
      <w:szCs w:val="17"/>
    </w:rPr>
  </w:style>
  <w:style w:type="paragraph" w:customStyle="1" w:styleId="xl79">
    <w:name w:val="xl79"/>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80">
    <w:name w:val="xl80"/>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81">
    <w:name w:val="xl81"/>
    <w:basedOn w:val="a"/>
    <w:rsid w:val="00D42BED"/>
    <w:pPr>
      <w:pBdr>
        <w:top w:val="single" w:sz="4" w:space="0" w:color="6D6D6D"/>
        <w:left w:val="single" w:sz="4" w:space="27" w:color="6D6D6D"/>
        <w:bottom w:val="single" w:sz="4" w:space="0" w:color="6D6D6D"/>
        <w:right w:val="single" w:sz="4" w:space="0" w:color="6D6D6D"/>
      </w:pBdr>
      <w:shd w:val="clear" w:color="000000" w:fill="F0F0F0"/>
      <w:spacing w:before="100" w:beforeAutospacing="1" w:after="100" w:afterAutospacing="1" w:line="240" w:lineRule="auto"/>
      <w:ind w:firstLineChars="300" w:firstLine="300"/>
      <w:textAlignment w:val="top"/>
    </w:pPr>
    <w:rPr>
      <w:rFonts w:ascii="Times New Roman" w:eastAsia="Times New Roman" w:hAnsi="Times New Roman"/>
      <w:color w:val="000000"/>
      <w:sz w:val="17"/>
      <w:szCs w:val="17"/>
    </w:rPr>
  </w:style>
  <w:style w:type="paragraph" w:customStyle="1" w:styleId="xl82">
    <w:name w:val="xl82"/>
    <w:basedOn w:val="a"/>
    <w:rsid w:val="00D42BED"/>
    <w:pPr>
      <w:pBdr>
        <w:top w:val="single" w:sz="4" w:space="0" w:color="6D6D6D"/>
        <w:left w:val="single" w:sz="4" w:space="18" w:color="6D6D6D"/>
        <w:bottom w:val="single" w:sz="4" w:space="0" w:color="6D6D6D"/>
        <w:right w:val="single" w:sz="4" w:space="0" w:color="6D6D6D"/>
      </w:pBdr>
      <w:shd w:val="clear" w:color="000000" w:fill="F0F0F0"/>
      <w:spacing w:before="100" w:beforeAutospacing="1" w:after="100" w:afterAutospacing="1" w:line="240" w:lineRule="auto"/>
      <w:ind w:firstLineChars="200" w:firstLine="200"/>
      <w:textAlignment w:val="top"/>
    </w:pPr>
    <w:rPr>
      <w:rFonts w:ascii="Times New Roman" w:eastAsia="Times New Roman" w:hAnsi="Times New Roman"/>
      <w:color w:val="000000"/>
      <w:sz w:val="17"/>
      <w:szCs w:val="17"/>
    </w:rPr>
  </w:style>
  <w:style w:type="paragraph" w:customStyle="1" w:styleId="xl83">
    <w:name w:val="xl83"/>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i/>
      <w:iCs/>
      <w:color w:val="000000"/>
      <w:sz w:val="17"/>
      <w:szCs w:val="17"/>
    </w:rPr>
  </w:style>
  <w:style w:type="paragraph" w:customStyle="1" w:styleId="xl84">
    <w:name w:val="xl84"/>
    <w:basedOn w:val="a"/>
    <w:rsid w:val="00D42BED"/>
    <w:pPr>
      <w:pBdr>
        <w:top w:val="single" w:sz="4" w:space="0" w:color="6D6D6D"/>
        <w:left w:val="single" w:sz="4" w:space="18" w:color="6D6D6D"/>
        <w:bottom w:val="single" w:sz="4" w:space="0" w:color="6D6D6D"/>
        <w:right w:val="single" w:sz="4" w:space="0" w:color="6D6D6D"/>
      </w:pBdr>
      <w:shd w:val="clear" w:color="000000" w:fill="F0F0F0"/>
      <w:spacing w:before="100" w:beforeAutospacing="1" w:after="100" w:afterAutospacing="1" w:line="240" w:lineRule="auto"/>
      <w:ind w:firstLineChars="200" w:firstLine="200"/>
      <w:textAlignment w:val="top"/>
    </w:pPr>
    <w:rPr>
      <w:rFonts w:ascii="Times New Roman" w:eastAsia="Times New Roman" w:hAnsi="Times New Roman"/>
      <w:i/>
      <w:iCs/>
      <w:color w:val="000000"/>
      <w:sz w:val="17"/>
      <w:szCs w:val="17"/>
    </w:rPr>
  </w:style>
  <w:style w:type="paragraph" w:customStyle="1" w:styleId="xl85">
    <w:name w:val="xl85"/>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86">
    <w:name w:val="xl86"/>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b/>
      <w:bCs/>
      <w:color w:val="000000"/>
      <w:sz w:val="17"/>
      <w:szCs w:val="17"/>
    </w:rPr>
  </w:style>
  <w:style w:type="paragraph" w:styleId="a8">
    <w:name w:val="Balloon Text"/>
    <w:basedOn w:val="a"/>
    <w:link w:val="a9"/>
    <w:uiPriority w:val="99"/>
    <w:semiHidden/>
    <w:unhideWhenUsed/>
    <w:rsid w:val="00435F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35F66"/>
    <w:rPr>
      <w:rFonts w:ascii="Tahoma" w:hAnsi="Tahoma" w:cs="Tahoma"/>
      <w:sz w:val="16"/>
      <w:szCs w:val="16"/>
    </w:rPr>
  </w:style>
  <w:style w:type="character" w:customStyle="1" w:styleId="rvts6">
    <w:name w:val="rvts6"/>
    <w:uiPriority w:val="99"/>
    <w:rsid w:val="005B7CAC"/>
    <w:rPr>
      <w:rFonts w:ascii="Times New Roman" w:hAnsi="Times New Roman" w:cs="Times New Roman"/>
      <w:sz w:val="28"/>
      <w:szCs w:val="28"/>
    </w:rPr>
  </w:style>
  <w:style w:type="character" w:customStyle="1" w:styleId="2">
    <w:name w:val="Основной текст (2)_"/>
    <w:basedOn w:val="a0"/>
    <w:link w:val="20"/>
    <w:locked/>
    <w:rsid w:val="00572D83"/>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572D83"/>
    <w:pPr>
      <w:widowControl w:val="0"/>
      <w:shd w:val="clear" w:color="auto" w:fill="FFFFFF"/>
      <w:spacing w:after="120" w:line="0" w:lineRule="atLeast"/>
      <w:jc w:val="center"/>
    </w:pPr>
    <w:rPr>
      <w:rFonts w:ascii="Times New Roman" w:eastAsia="Times New Roman" w:hAnsi="Times New Roman"/>
      <w:sz w:val="26"/>
      <w:szCs w:val="26"/>
    </w:rPr>
  </w:style>
  <w:style w:type="paragraph" w:styleId="aa">
    <w:name w:val="header"/>
    <w:basedOn w:val="a"/>
    <w:link w:val="ab"/>
    <w:uiPriority w:val="99"/>
    <w:unhideWhenUsed/>
    <w:rsid w:val="00840AE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40AEC"/>
    <w:rPr>
      <w:rFonts w:eastAsiaTheme="minorEastAsia" w:cs="Times New Roman"/>
      <w:lang w:eastAsia="ru-RU"/>
    </w:rPr>
  </w:style>
  <w:style w:type="paragraph" w:styleId="ac">
    <w:name w:val="footer"/>
    <w:basedOn w:val="a"/>
    <w:link w:val="ad"/>
    <w:uiPriority w:val="99"/>
    <w:unhideWhenUsed/>
    <w:rsid w:val="00840AE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40AEC"/>
    <w:rPr>
      <w:rFonts w:eastAsiaTheme="minorEastAsia" w:cs="Times New Roman"/>
      <w:lang w:eastAsia="ru-RU"/>
    </w:rPr>
  </w:style>
  <w:style w:type="character" w:styleId="ae">
    <w:name w:val="footnote reference"/>
    <w:aliases w:val="Знак сноски-FN,Ciae niinee-FN,SUPERS,Знак сноски 1,Referencia nota al pie,fr,Used by Word for Help footnote symbols,ftref"/>
    <w:uiPriority w:val="99"/>
    <w:semiHidden/>
    <w:unhideWhenUsed/>
    <w:rsid w:val="00B0434F"/>
    <w:rPr>
      <w:vertAlign w:val="superscript"/>
    </w:rPr>
  </w:style>
  <w:style w:type="character" w:customStyle="1" w:styleId="10">
    <w:name w:val="Заголовок 1 Знак"/>
    <w:basedOn w:val="a0"/>
    <w:link w:val="1"/>
    <w:uiPriority w:val="9"/>
    <w:rsid w:val="006D7A35"/>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CF1"/>
    <w:rPr>
      <w:rFonts w:eastAsiaTheme="minorEastAsia" w:cs="Times New Roman"/>
      <w:lang w:eastAsia="ru-RU"/>
    </w:rPr>
  </w:style>
  <w:style w:type="paragraph" w:styleId="1">
    <w:name w:val="heading 1"/>
    <w:basedOn w:val="a"/>
    <w:next w:val="a"/>
    <w:link w:val="10"/>
    <w:uiPriority w:val="9"/>
    <w:qFormat/>
    <w:rsid w:val="006D7A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72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9F1124"/>
    <w:pPr>
      <w:autoSpaceDE w:val="0"/>
      <w:autoSpaceDN w:val="0"/>
      <w:adjustRightInd w:val="0"/>
      <w:spacing w:after="0" w:line="240" w:lineRule="auto"/>
    </w:pPr>
    <w:rPr>
      <w:rFonts w:ascii="Calibri" w:eastAsia="Calibri" w:hAnsi="Calibri" w:cs="Calibri"/>
    </w:rPr>
  </w:style>
  <w:style w:type="character" w:customStyle="1" w:styleId="ConsPlusNormal0">
    <w:name w:val="ConsPlusNormal Знак"/>
    <w:link w:val="ConsPlusNormal"/>
    <w:locked/>
    <w:rsid w:val="009F1124"/>
    <w:rPr>
      <w:rFonts w:ascii="Calibri" w:eastAsia="Calibri" w:hAnsi="Calibri" w:cs="Calibri"/>
    </w:rPr>
  </w:style>
  <w:style w:type="paragraph" w:styleId="a4">
    <w:name w:val="Body Text Indent"/>
    <w:basedOn w:val="a"/>
    <w:link w:val="a5"/>
    <w:rsid w:val="009E2320"/>
    <w:pPr>
      <w:spacing w:after="120" w:line="240" w:lineRule="auto"/>
      <w:ind w:left="283"/>
    </w:pPr>
    <w:rPr>
      <w:rFonts w:ascii="Times New Roman" w:eastAsia="Times New Roman" w:hAnsi="Times New Roman"/>
      <w:sz w:val="24"/>
      <w:szCs w:val="24"/>
    </w:rPr>
  </w:style>
  <w:style w:type="character" w:customStyle="1" w:styleId="a5">
    <w:name w:val="Основной текст с отступом Знак"/>
    <w:basedOn w:val="a0"/>
    <w:link w:val="a4"/>
    <w:rsid w:val="009E2320"/>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D42BED"/>
    <w:rPr>
      <w:color w:val="0000FF"/>
      <w:u w:val="single"/>
    </w:rPr>
  </w:style>
  <w:style w:type="character" w:styleId="a7">
    <w:name w:val="FollowedHyperlink"/>
    <w:basedOn w:val="a0"/>
    <w:uiPriority w:val="99"/>
    <w:semiHidden/>
    <w:unhideWhenUsed/>
    <w:rsid w:val="00D42BED"/>
    <w:rPr>
      <w:color w:val="800080"/>
      <w:u w:val="single"/>
    </w:rPr>
  </w:style>
  <w:style w:type="paragraph" w:customStyle="1" w:styleId="font0">
    <w:name w:val="font0"/>
    <w:basedOn w:val="a"/>
    <w:rsid w:val="00D42BED"/>
    <w:pPr>
      <w:spacing w:before="100" w:beforeAutospacing="1" w:after="100" w:afterAutospacing="1" w:line="240" w:lineRule="auto"/>
    </w:pPr>
    <w:rPr>
      <w:rFonts w:ascii="Arial" w:eastAsia="Times New Roman" w:hAnsi="Arial" w:cs="Arial"/>
      <w:sz w:val="20"/>
      <w:szCs w:val="20"/>
    </w:rPr>
  </w:style>
  <w:style w:type="paragraph" w:customStyle="1" w:styleId="xl63">
    <w:name w:val="xl63"/>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color w:val="000000"/>
      <w:sz w:val="17"/>
      <w:szCs w:val="17"/>
    </w:rPr>
  </w:style>
  <w:style w:type="paragraph" w:customStyle="1" w:styleId="xl64">
    <w:name w:val="xl64"/>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color w:val="000000"/>
      <w:sz w:val="17"/>
      <w:szCs w:val="17"/>
    </w:rPr>
  </w:style>
  <w:style w:type="paragraph" w:customStyle="1" w:styleId="xl65">
    <w:name w:val="xl65"/>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23"/>
      <w:szCs w:val="23"/>
    </w:rPr>
  </w:style>
  <w:style w:type="paragraph" w:customStyle="1" w:styleId="xl66">
    <w:name w:val="xl66"/>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20"/>
      <w:szCs w:val="20"/>
    </w:rPr>
  </w:style>
  <w:style w:type="paragraph" w:customStyle="1" w:styleId="xl67">
    <w:name w:val="xl67"/>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68">
    <w:name w:val="xl68"/>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69">
    <w:name w:val="xl69"/>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70">
    <w:name w:val="xl70"/>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color w:val="000000"/>
      <w:sz w:val="17"/>
      <w:szCs w:val="17"/>
    </w:rPr>
  </w:style>
  <w:style w:type="paragraph" w:customStyle="1" w:styleId="xl71">
    <w:name w:val="xl71"/>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b/>
      <w:bCs/>
      <w:color w:val="000000"/>
      <w:sz w:val="17"/>
      <w:szCs w:val="17"/>
    </w:rPr>
  </w:style>
  <w:style w:type="paragraph" w:customStyle="1" w:styleId="xl72">
    <w:name w:val="xl72"/>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73">
    <w:name w:val="xl73"/>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74">
    <w:name w:val="xl74"/>
    <w:basedOn w:val="a"/>
    <w:rsid w:val="00D42BED"/>
    <w:pPr>
      <w:pBdr>
        <w:top w:val="single" w:sz="4" w:space="0" w:color="6D6D6D"/>
        <w:left w:val="single" w:sz="4" w:space="0" w:color="6D6D6D"/>
        <w:bottom w:val="single" w:sz="4" w:space="0" w:color="6D6D6D"/>
        <w:right w:val="single" w:sz="4" w:space="0" w:color="6D6D6D"/>
      </w:pBdr>
      <w:shd w:val="clear" w:color="000000" w:fill="F0F0F0"/>
      <w:spacing w:before="100" w:beforeAutospacing="1" w:after="100" w:afterAutospacing="1" w:line="240" w:lineRule="auto"/>
      <w:textAlignment w:val="top"/>
    </w:pPr>
    <w:rPr>
      <w:rFonts w:ascii="Times New Roman" w:eastAsia="Times New Roman" w:hAnsi="Times New Roman"/>
      <w:i/>
      <w:iCs/>
      <w:color w:val="000000"/>
      <w:sz w:val="17"/>
      <w:szCs w:val="17"/>
    </w:rPr>
  </w:style>
  <w:style w:type="paragraph" w:customStyle="1" w:styleId="xl75">
    <w:name w:val="xl75"/>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000000"/>
      <w:sz w:val="17"/>
      <w:szCs w:val="17"/>
    </w:rPr>
  </w:style>
  <w:style w:type="paragraph" w:customStyle="1" w:styleId="xl76">
    <w:name w:val="xl76"/>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0000FF"/>
      <w:sz w:val="17"/>
      <w:szCs w:val="17"/>
    </w:rPr>
  </w:style>
  <w:style w:type="paragraph" w:customStyle="1" w:styleId="xl77">
    <w:name w:val="xl77"/>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78">
    <w:name w:val="xl78"/>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i/>
      <w:iCs/>
      <w:color w:val="6D6D6D"/>
      <w:sz w:val="17"/>
      <w:szCs w:val="17"/>
    </w:rPr>
  </w:style>
  <w:style w:type="paragraph" w:customStyle="1" w:styleId="xl79">
    <w:name w:val="xl79"/>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00"/>
      <w:sz w:val="17"/>
      <w:szCs w:val="17"/>
    </w:rPr>
  </w:style>
  <w:style w:type="paragraph" w:customStyle="1" w:styleId="xl80">
    <w:name w:val="xl80"/>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6D6D6D"/>
      <w:sz w:val="17"/>
      <w:szCs w:val="17"/>
    </w:rPr>
  </w:style>
  <w:style w:type="paragraph" w:customStyle="1" w:styleId="xl81">
    <w:name w:val="xl81"/>
    <w:basedOn w:val="a"/>
    <w:rsid w:val="00D42BED"/>
    <w:pPr>
      <w:pBdr>
        <w:top w:val="single" w:sz="4" w:space="0" w:color="6D6D6D"/>
        <w:left w:val="single" w:sz="4" w:space="27" w:color="6D6D6D"/>
        <w:bottom w:val="single" w:sz="4" w:space="0" w:color="6D6D6D"/>
        <w:right w:val="single" w:sz="4" w:space="0" w:color="6D6D6D"/>
      </w:pBdr>
      <w:shd w:val="clear" w:color="000000" w:fill="F0F0F0"/>
      <w:spacing w:before="100" w:beforeAutospacing="1" w:after="100" w:afterAutospacing="1" w:line="240" w:lineRule="auto"/>
      <w:ind w:firstLineChars="300" w:firstLine="300"/>
      <w:textAlignment w:val="top"/>
    </w:pPr>
    <w:rPr>
      <w:rFonts w:ascii="Times New Roman" w:eastAsia="Times New Roman" w:hAnsi="Times New Roman"/>
      <w:color w:val="000000"/>
      <w:sz w:val="17"/>
      <w:szCs w:val="17"/>
    </w:rPr>
  </w:style>
  <w:style w:type="paragraph" w:customStyle="1" w:styleId="xl82">
    <w:name w:val="xl82"/>
    <w:basedOn w:val="a"/>
    <w:rsid w:val="00D42BED"/>
    <w:pPr>
      <w:pBdr>
        <w:top w:val="single" w:sz="4" w:space="0" w:color="6D6D6D"/>
        <w:left w:val="single" w:sz="4" w:space="18" w:color="6D6D6D"/>
        <w:bottom w:val="single" w:sz="4" w:space="0" w:color="6D6D6D"/>
        <w:right w:val="single" w:sz="4" w:space="0" w:color="6D6D6D"/>
      </w:pBdr>
      <w:shd w:val="clear" w:color="000000" w:fill="F0F0F0"/>
      <w:spacing w:before="100" w:beforeAutospacing="1" w:after="100" w:afterAutospacing="1" w:line="240" w:lineRule="auto"/>
      <w:ind w:firstLineChars="200" w:firstLine="200"/>
      <w:textAlignment w:val="top"/>
    </w:pPr>
    <w:rPr>
      <w:rFonts w:ascii="Times New Roman" w:eastAsia="Times New Roman" w:hAnsi="Times New Roman"/>
      <w:color w:val="000000"/>
      <w:sz w:val="17"/>
      <w:szCs w:val="17"/>
    </w:rPr>
  </w:style>
  <w:style w:type="paragraph" w:customStyle="1" w:styleId="xl83">
    <w:name w:val="xl83"/>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i/>
      <w:iCs/>
      <w:color w:val="000000"/>
      <w:sz w:val="17"/>
      <w:szCs w:val="17"/>
    </w:rPr>
  </w:style>
  <w:style w:type="paragraph" w:customStyle="1" w:styleId="xl84">
    <w:name w:val="xl84"/>
    <w:basedOn w:val="a"/>
    <w:rsid w:val="00D42BED"/>
    <w:pPr>
      <w:pBdr>
        <w:top w:val="single" w:sz="4" w:space="0" w:color="6D6D6D"/>
        <w:left w:val="single" w:sz="4" w:space="18" w:color="6D6D6D"/>
        <w:bottom w:val="single" w:sz="4" w:space="0" w:color="6D6D6D"/>
        <w:right w:val="single" w:sz="4" w:space="0" w:color="6D6D6D"/>
      </w:pBdr>
      <w:shd w:val="clear" w:color="000000" w:fill="F0F0F0"/>
      <w:spacing w:before="100" w:beforeAutospacing="1" w:after="100" w:afterAutospacing="1" w:line="240" w:lineRule="auto"/>
      <w:ind w:firstLineChars="200" w:firstLine="200"/>
      <w:textAlignment w:val="top"/>
    </w:pPr>
    <w:rPr>
      <w:rFonts w:ascii="Times New Roman" w:eastAsia="Times New Roman" w:hAnsi="Times New Roman"/>
      <w:i/>
      <w:iCs/>
      <w:color w:val="000000"/>
      <w:sz w:val="17"/>
      <w:szCs w:val="17"/>
    </w:rPr>
  </w:style>
  <w:style w:type="paragraph" w:customStyle="1" w:styleId="xl85">
    <w:name w:val="xl85"/>
    <w:basedOn w:val="a"/>
    <w:rsid w:val="00D42BED"/>
    <w:pPr>
      <w:pBdr>
        <w:top w:val="single" w:sz="4" w:space="0" w:color="6D6D6D"/>
        <w:left w:val="single" w:sz="4" w:space="0" w:color="6D6D6D"/>
        <w:bottom w:val="single" w:sz="4" w:space="0" w:color="6D6D6D"/>
        <w:right w:val="single" w:sz="4" w:space="0" w:color="6D6D6D"/>
      </w:pBdr>
      <w:spacing w:before="100" w:beforeAutospacing="1" w:after="100" w:afterAutospacing="1" w:line="240" w:lineRule="auto"/>
      <w:jc w:val="right"/>
      <w:textAlignment w:val="top"/>
    </w:pPr>
    <w:rPr>
      <w:rFonts w:ascii="Times New Roman" w:eastAsia="Times New Roman" w:hAnsi="Times New Roman"/>
      <w:color w:val="0000FF"/>
      <w:sz w:val="17"/>
      <w:szCs w:val="17"/>
    </w:rPr>
  </w:style>
  <w:style w:type="paragraph" w:customStyle="1" w:styleId="xl86">
    <w:name w:val="xl86"/>
    <w:basedOn w:val="a"/>
    <w:rsid w:val="00D42BED"/>
    <w:pPr>
      <w:pBdr>
        <w:top w:val="single" w:sz="4" w:space="0" w:color="6D6D6D"/>
        <w:left w:val="single" w:sz="4" w:space="9" w:color="6D6D6D"/>
        <w:bottom w:val="single" w:sz="4" w:space="0" w:color="6D6D6D"/>
        <w:right w:val="single" w:sz="4" w:space="0" w:color="6D6D6D"/>
      </w:pBdr>
      <w:shd w:val="clear" w:color="000000" w:fill="F0F0F0"/>
      <w:spacing w:before="100" w:beforeAutospacing="1" w:after="100" w:afterAutospacing="1" w:line="240" w:lineRule="auto"/>
      <w:ind w:firstLineChars="100" w:firstLine="100"/>
      <w:textAlignment w:val="top"/>
    </w:pPr>
    <w:rPr>
      <w:rFonts w:ascii="Times New Roman" w:eastAsia="Times New Roman" w:hAnsi="Times New Roman"/>
      <w:b/>
      <w:bCs/>
      <w:color w:val="000000"/>
      <w:sz w:val="17"/>
      <w:szCs w:val="17"/>
    </w:rPr>
  </w:style>
  <w:style w:type="paragraph" w:styleId="a8">
    <w:name w:val="Balloon Text"/>
    <w:basedOn w:val="a"/>
    <w:link w:val="a9"/>
    <w:uiPriority w:val="99"/>
    <w:semiHidden/>
    <w:unhideWhenUsed/>
    <w:rsid w:val="00435F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35F66"/>
    <w:rPr>
      <w:rFonts w:ascii="Tahoma" w:hAnsi="Tahoma" w:cs="Tahoma"/>
      <w:sz w:val="16"/>
      <w:szCs w:val="16"/>
    </w:rPr>
  </w:style>
  <w:style w:type="character" w:customStyle="1" w:styleId="rvts6">
    <w:name w:val="rvts6"/>
    <w:uiPriority w:val="99"/>
    <w:rsid w:val="005B7CAC"/>
    <w:rPr>
      <w:rFonts w:ascii="Times New Roman" w:hAnsi="Times New Roman" w:cs="Times New Roman"/>
      <w:sz w:val="28"/>
      <w:szCs w:val="28"/>
    </w:rPr>
  </w:style>
  <w:style w:type="character" w:customStyle="1" w:styleId="2">
    <w:name w:val="Основной текст (2)_"/>
    <w:basedOn w:val="a0"/>
    <w:link w:val="20"/>
    <w:locked/>
    <w:rsid w:val="00572D83"/>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572D83"/>
    <w:pPr>
      <w:widowControl w:val="0"/>
      <w:shd w:val="clear" w:color="auto" w:fill="FFFFFF"/>
      <w:spacing w:after="120" w:line="0" w:lineRule="atLeast"/>
      <w:jc w:val="center"/>
    </w:pPr>
    <w:rPr>
      <w:rFonts w:ascii="Times New Roman" w:eastAsia="Times New Roman" w:hAnsi="Times New Roman"/>
      <w:sz w:val="26"/>
      <w:szCs w:val="26"/>
    </w:rPr>
  </w:style>
  <w:style w:type="paragraph" w:styleId="aa">
    <w:name w:val="header"/>
    <w:basedOn w:val="a"/>
    <w:link w:val="ab"/>
    <w:uiPriority w:val="99"/>
    <w:unhideWhenUsed/>
    <w:rsid w:val="00840AE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40AEC"/>
    <w:rPr>
      <w:rFonts w:eastAsiaTheme="minorEastAsia" w:cs="Times New Roman"/>
      <w:lang w:eastAsia="ru-RU"/>
    </w:rPr>
  </w:style>
  <w:style w:type="paragraph" w:styleId="ac">
    <w:name w:val="footer"/>
    <w:basedOn w:val="a"/>
    <w:link w:val="ad"/>
    <w:uiPriority w:val="99"/>
    <w:unhideWhenUsed/>
    <w:rsid w:val="00840AE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40AEC"/>
    <w:rPr>
      <w:rFonts w:eastAsiaTheme="minorEastAsia" w:cs="Times New Roman"/>
      <w:lang w:eastAsia="ru-RU"/>
    </w:rPr>
  </w:style>
  <w:style w:type="character" w:styleId="ae">
    <w:name w:val="footnote reference"/>
    <w:aliases w:val="Знак сноски-FN,Ciae niinee-FN,SUPERS,Знак сноски 1,Referencia nota al pie,fr,Used by Word for Help footnote symbols,ftref"/>
    <w:uiPriority w:val="99"/>
    <w:semiHidden/>
    <w:unhideWhenUsed/>
    <w:rsid w:val="00B0434F"/>
    <w:rPr>
      <w:vertAlign w:val="superscript"/>
    </w:rPr>
  </w:style>
  <w:style w:type="character" w:customStyle="1" w:styleId="10">
    <w:name w:val="Заголовок 1 Знак"/>
    <w:basedOn w:val="a0"/>
    <w:link w:val="1"/>
    <w:uiPriority w:val="9"/>
    <w:rsid w:val="006D7A35"/>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24614">
      <w:bodyDiv w:val="1"/>
      <w:marLeft w:val="0"/>
      <w:marRight w:val="0"/>
      <w:marTop w:val="0"/>
      <w:marBottom w:val="0"/>
      <w:divBdr>
        <w:top w:val="none" w:sz="0" w:space="0" w:color="auto"/>
        <w:left w:val="none" w:sz="0" w:space="0" w:color="auto"/>
        <w:bottom w:val="none" w:sz="0" w:space="0" w:color="auto"/>
        <w:right w:val="none" w:sz="0" w:space="0" w:color="auto"/>
      </w:divBdr>
    </w:div>
    <w:div w:id="494079497">
      <w:bodyDiv w:val="1"/>
      <w:marLeft w:val="0"/>
      <w:marRight w:val="0"/>
      <w:marTop w:val="0"/>
      <w:marBottom w:val="0"/>
      <w:divBdr>
        <w:top w:val="none" w:sz="0" w:space="0" w:color="auto"/>
        <w:left w:val="none" w:sz="0" w:space="0" w:color="auto"/>
        <w:bottom w:val="none" w:sz="0" w:space="0" w:color="auto"/>
        <w:right w:val="none" w:sz="0" w:space="0" w:color="auto"/>
      </w:divBdr>
    </w:div>
    <w:div w:id="772627315">
      <w:bodyDiv w:val="1"/>
      <w:marLeft w:val="0"/>
      <w:marRight w:val="0"/>
      <w:marTop w:val="0"/>
      <w:marBottom w:val="0"/>
      <w:divBdr>
        <w:top w:val="none" w:sz="0" w:space="0" w:color="auto"/>
        <w:left w:val="none" w:sz="0" w:space="0" w:color="auto"/>
        <w:bottom w:val="none" w:sz="0" w:space="0" w:color="auto"/>
        <w:right w:val="none" w:sz="0" w:space="0" w:color="auto"/>
      </w:divBdr>
    </w:div>
    <w:div w:id="785730359">
      <w:bodyDiv w:val="1"/>
      <w:marLeft w:val="0"/>
      <w:marRight w:val="0"/>
      <w:marTop w:val="0"/>
      <w:marBottom w:val="0"/>
      <w:divBdr>
        <w:top w:val="none" w:sz="0" w:space="0" w:color="auto"/>
        <w:left w:val="none" w:sz="0" w:space="0" w:color="auto"/>
        <w:bottom w:val="none" w:sz="0" w:space="0" w:color="auto"/>
        <w:right w:val="none" w:sz="0" w:space="0" w:color="auto"/>
      </w:divBdr>
    </w:div>
    <w:div w:id="157688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6752</Words>
  <Characters>38493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45155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kom8</dc:creator>
  <cp:lastModifiedBy>kom8</cp:lastModifiedBy>
  <cp:revision>3</cp:revision>
  <cp:lastPrinted>2021-11-30T03:16:00Z</cp:lastPrinted>
  <dcterms:created xsi:type="dcterms:W3CDTF">2023-11-10T05:11:00Z</dcterms:created>
  <dcterms:modified xsi:type="dcterms:W3CDTF">2023-11-13T02:45:00Z</dcterms:modified>
</cp:coreProperties>
</file>