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Pr="002230DE" w:rsidRDefault="001D5CF1" w:rsidP="001D5CF1">
      <w:pPr>
        <w:spacing w:line="360" w:lineRule="auto"/>
        <w:jc w:val="center"/>
        <w:rPr>
          <w:rFonts w:ascii="Times New Roman" w:hAnsi="Times New Roman"/>
          <w:b/>
          <w:sz w:val="40"/>
          <w:szCs w:val="40"/>
          <w:lang w:eastAsia="en-US"/>
        </w:rPr>
      </w:pPr>
      <w:r w:rsidRPr="002230DE">
        <w:rPr>
          <w:rFonts w:ascii="Times New Roman" w:hAnsi="Times New Roman"/>
          <w:b/>
          <w:sz w:val="40"/>
          <w:szCs w:val="40"/>
          <w:lang w:eastAsia="en-US"/>
        </w:rPr>
        <w:t>ПРОГНОЗ</w:t>
      </w:r>
    </w:p>
    <w:p w:rsidR="001D5CF1" w:rsidRPr="002230DE" w:rsidRDefault="001D5CF1" w:rsidP="001D5CF1">
      <w:pPr>
        <w:spacing w:line="360" w:lineRule="auto"/>
        <w:jc w:val="center"/>
        <w:rPr>
          <w:rFonts w:ascii="Times New Roman" w:hAnsi="Times New Roman"/>
          <w:b/>
          <w:sz w:val="40"/>
          <w:szCs w:val="40"/>
          <w:lang w:eastAsia="en-US"/>
        </w:rPr>
      </w:pPr>
      <w:r w:rsidRPr="002230DE">
        <w:rPr>
          <w:rFonts w:ascii="Times New Roman" w:hAnsi="Times New Roman"/>
          <w:b/>
          <w:sz w:val="40"/>
          <w:szCs w:val="40"/>
          <w:lang w:eastAsia="en-US"/>
        </w:rPr>
        <w:t>СОЦИАЛЬНО-ЭКОНОМИЧЕСКОГО РАЗВИТИЯ</w:t>
      </w:r>
    </w:p>
    <w:p w:rsidR="001D5CF1" w:rsidRPr="002230DE" w:rsidRDefault="001D5CF1" w:rsidP="001D5CF1">
      <w:pPr>
        <w:spacing w:line="360" w:lineRule="auto"/>
        <w:jc w:val="center"/>
        <w:rPr>
          <w:rFonts w:ascii="Times New Roman" w:hAnsi="Times New Roman"/>
          <w:b/>
          <w:sz w:val="40"/>
          <w:szCs w:val="40"/>
          <w:lang w:eastAsia="en-US"/>
        </w:rPr>
      </w:pPr>
      <w:r w:rsidRPr="002230DE">
        <w:rPr>
          <w:rFonts w:ascii="Times New Roman" w:hAnsi="Times New Roman"/>
          <w:b/>
          <w:sz w:val="40"/>
          <w:szCs w:val="40"/>
          <w:lang w:eastAsia="en-US"/>
        </w:rPr>
        <w:t xml:space="preserve">ШАРЫПОВСКОГО </w:t>
      </w:r>
      <w:r w:rsidR="004669F4">
        <w:rPr>
          <w:rFonts w:ascii="Times New Roman" w:hAnsi="Times New Roman"/>
          <w:b/>
          <w:sz w:val="40"/>
          <w:szCs w:val="40"/>
          <w:lang w:eastAsia="en-US"/>
        </w:rPr>
        <w:t xml:space="preserve">МУНИЦИПАЛЬНОГО </w:t>
      </w:r>
      <w:bookmarkStart w:id="0" w:name="_GoBack"/>
      <w:bookmarkEnd w:id="0"/>
      <w:r w:rsidRPr="002230DE">
        <w:rPr>
          <w:rFonts w:ascii="Times New Roman" w:hAnsi="Times New Roman"/>
          <w:b/>
          <w:sz w:val="40"/>
          <w:szCs w:val="40"/>
          <w:lang w:eastAsia="en-US"/>
        </w:rPr>
        <w:t xml:space="preserve">ОКРУГА </w:t>
      </w:r>
    </w:p>
    <w:p w:rsidR="001D5CF1" w:rsidRPr="002230DE" w:rsidRDefault="001D5CF1" w:rsidP="001D5CF1">
      <w:pPr>
        <w:spacing w:line="360" w:lineRule="auto"/>
        <w:jc w:val="center"/>
        <w:rPr>
          <w:rFonts w:ascii="Times New Roman" w:hAnsi="Times New Roman"/>
          <w:b/>
          <w:sz w:val="40"/>
          <w:szCs w:val="40"/>
          <w:lang w:eastAsia="en-US"/>
        </w:rPr>
      </w:pPr>
      <w:r w:rsidRPr="002230DE">
        <w:rPr>
          <w:rFonts w:ascii="Times New Roman" w:hAnsi="Times New Roman"/>
          <w:b/>
          <w:sz w:val="40"/>
          <w:szCs w:val="40"/>
          <w:lang w:eastAsia="en-US"/>
        </w:rPr>
        <w:t>НА 202</w:t>
      </w:r>
      <w:r>
        <w:rPr>
          <w:rFonts w:ascii="Times New Roman" w:hAnsi="Times New Roman"/>
          <w:b/>
          <w:sz w:val="40"/>
          <w:szCs w:val="40"/>
          <w:lang w:eastAsia="en-US"/>
        </w:rPr>
        <w:t>2</w:t>
      </w:r>
      <w:r w:rsidRPr="002230DE">
        <w:rPr>
          <w:rFonts w:ascii="Times New Roman" w:hAnsi="Times New Roman"/>
          <w:b/>
          <w:sz w:val="40"/>
          <w:szCs w:val="40"/>
          <w:lang w:eastAsia="en-US"/>
        </w:rPr>
        <w:t xml:space="preserve"> ГОД И ПЛАНОВЫЙ ПЕРИОД </w:t>
      </w:r>
    </w:p>
    <w:p w:rsidR="001D5CF1" w:rsidRPr="002230DE" w:rsidRDefault="001D5CF1" w:rsidP="001D5CF1">
      <w:pPr>
        <w:spacing w:line="360" w:lineRule="auto"/>
        <w:jc w:val="center"/>
        <w:rPr>
          <w:rFonts w:ascii="Times New Roman" w:hAnsi="Times New Roman"/>
          <w:b/>
          <w:sz w:val="40"/>
          <w:szCs w:val="40"/>
          <w:lang w:eastAsia="en-US"/>
        </w:rPr>
      </w:pPr>
      <w:r w:rsidRPr="002230DE">
        <w:rPr>
          <w:rFonts w:ascii="Times New Roman" w:hAnsi="Times New Roman"/>
          <w:b/>
          <w:sz w:val="40"/>
          <w:szCs w:val="40"/>
          <w:lang w:eastAsia="en-US"/>
        </w:rPr>
        <w:t>202</w:t>
      </w:r>
      <w:r>
        <w:rPr>
          <w:rFonts w:ascii="Times New Roman" w:hAnsi="Times New Roman"/>
          <w:b/>
          <w:sz w:val="40"/>
          <w:szCs w:val="40"/>
          <w:lang w:eastAsia="en-US"/>
        </w:rPr>
        <w:t>3</w:t>
      </w:r>
      <w:r w:rsidRPr="002230DE">
        <w:rPr>
          <w:rFonts w:ascii="Times New Roman" w:hAnsi="Times New Roman"/>
          <w:b/>
          <w:sz w:val="40"/>
          <w:szCs w:val="40"/>
          <w:lang w:eastAsia="en-US"/>
        </w:rPr>
        <w:t>-202</w:t>
      </w:r>
      <w:r>
        <w:rPr>
          <w:rFonts w:ascii="Times New Roman" w:hAnsi="Times New Roman"/>
          <w:b/>
          <w:sz w:val="40"/>
          <w:szCs w:val="40"/>
          <w:lang w:eastAsia="en-US"/>
        </w:rPr>
        <w:t>4</w:t>
      </w:r>
      <w:r w:rsidRPr="002230DE">
        <w:rPr>
          <w:rFonts w:ascii="Times New Roman" w:hAnsi="Times New Roman"/>
          <w:b/>
          <w:sz w:val="40"/>
          <w:szCs w:val="40"/>
          <w:lang w:eastAsia="en-US"/>
        </w:rPr>
        <w:t xml:space="preserve"> ГОДОВ</w:t>
      </w:r>
    </w:p>
    <w:p w:rsidR="001D5CF1" w:rsidRPr="002230DE" w:rsidRDefault="001D5CF1" w:rsidP="001D5CF1">
      <w:pPr>
        <w:tabs>
          <w:tab w:val="left" w:pos="6020"/>
        </w:tabs>
        <w:spacing w:line="360" w:lineRule="auto"/>
        <w:jc w:val="center"/>
        <w:rPr>
          <w:rFonts w:eastAsia="Times New Roman"/>
          <w:b/>
          <w:sz w:val="36"/>
          <w:szCs w:val="28"/>
          <w:lang w:eastAsia="en-US"/>
        </w:rPr>
      </w:pPr>
    </w:p>
    <w:p w:rsidR="001D5CF1" w:rsidRPr="002230DE" w:rsidRDefault="001D5CF1" w:rsidP="001D5CF1">
      <w:pPr>
        <w:spacing w:line="360" w:lineRule="auto"/>
        <w:ind w:firstLine="539"/>
        <w:jc w:val="both"/>
        <w:rPr>
          <w:rFonts w:eastAsia="Times New Roman"/>
          <w:color w:val="000000"/>
          <w:spacing w:val="-2"/>
          <w:sz w:val="28"/>
          <w:szCs w:val="28"/>
          <w:lang w:eastAsia="en-US"/>
        </w:rPr>
      </w:pPr>
    </w:p>
    <w:p w:rsidR="001D5CF1" w:rsidRPr="002230DE" w:rsidRDefault="001D5CF1" w:rsidP="001D5CF1">
      <w:pPr>
        <w:ind w:firstLine="539"/>
        <w:jc w:val="both"/>
        <w:rPr>
          <w:rFonts w:eastAsia="Times New Roman"/>
          <w:color w:val="000000"/>
          <w:spacing w:val="-2"/>
          <w:sz w:val="28"/>
          <w:szCs w:val="28"/>
          <w:lang w:eastAsia="en-US"/>
        </w:rPr>
      </w:pPr>
    </w:p>
    <w:p w:rsidR="001D5CF1" w:rsidRDefault="001D5CF1" w:rsidP="001D5CF1">
      <w:pPr>
        <w:ind w:firstLine="539"/>
        <w:jc w:val="both"/>
        <w:rPr>
          <w:rFonts w:eastAsia="Times New Roman"/>
          <w:color w:val="000000"/>
          <w:spacing w:val="-2"/>
          <w:sz w:val="28"/>
          <w:szCs w:val="28"/>
          <w:lang w:eastAsia="en-US"/>
        </w:rPr>
      </w:pPr>
    </w:p>
    <w:p w:rsidR="001D5CF1" w:rsidRPr="002230DE" w:rsidRDefault="001D5CF1" w:rsidP="001D5CF1">
      <w:pPr>
        <w:ind w:firstLine="539"/>
        <w:jc w:val="both"/>
        <w:rPr>
          <w:rFonts w:eastAsia="Times New Roman"/>
          <w:color w:val="000000"/>
          <w:spacing w:val="-2"/>
          <w:sz w:val="28"/>
          <w:szCs w:val="28"/>
          <w:lang w:eastAsia="en-US"/>
        </w:rPr>
      </w:pPr>
    </w:p>
    <w:p w:rsidR="001D5CF1" w:rsidRPr="002230DE" w:rsidRDefault="001D5CF1" w:rsidP="001D5CF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2"/>
          <w:sz w:val="28"/>
          <w:szCs w:val="28"/>
          <w:lang w:eastAsia="en-US"/>
        </w:rPr>
      </w:pPr>
      <w:r w:rsidRPr="002230DE">
        <w:rPr>
          <w:rFonts w:ascii="Times New Roman" w:hAnsi="Times New Roman"/>
          <w:color w:val="000000"/>
          <w:spacing w:val="-2"/>
          <w:sz w:val="28"/>
          <w:szCs w:val="28"/>
          <w:lang w:eastAsia="en-US"/>
        </w:rPr>
        <w:lastRenderedPageBreak/>
        <w:t>Прогноз социально-экономического развития Шарыповского муниципального округа на 202</w:t>
      </w:r>
      <w:r>
        <w:rPr>
          <w:rFonts w:ascii="Times New Roman" w:hAnsi="Times New Roman"/>
          <w:color w:val="000000"/>
          <w:spacing w:val="-2"/>
          <w:sz w:val="28"/>
          <w:szCs w:val="28"/>
          <w:lang w:eastAsia="en-US"/>
        </w:rPr>
        <w:t>2</w:t>
      </w:r>
      <w:r w:rsidRPr="002230DE">
        <w:rPr>
          <w:rFonts w:ascii="Times New Roman" w:hAnsi="Times New Roman"/>
          <w:color w:val="000000"/>
          <w:spacing w:val="-2"/>
          <w:sz w:val="28"/>
          <w:szCs w:val="28"/>
          <w:lang w:eastAsia="en-US"/>
        </w:rPr>
        <w:t>–202</w:t>
      </w:r>
      <w:r>
        <w:rPr>
          <w:rFonts w:ascii="Times New Roman" w:hAnsi="Times New Roman"/>
          <w:color w:val="000000"/>
          <w:spacing w:val="-2"/>
          <w:sz w:val="28"/>
          <w:szCs w:val="28"/>
          <w:lang w:eastAsia="en-US"/>
        </w:rPr>
        <w:t>4</w:t>
      </w:r>
      <w:r w:rsidRPr="002230DE">
        <w:rPr>
          <w:rFonts w:ascii="Times New Roman" w:hAnsi="Times New Roman"/>
          <w:color w:val="000000"/>
          <w:spacing w:val="-2"/>
          <w:sz w:val="28"/>
          <w:szCs w:val="28"/>
          <w:lang w:eastAsia="en-US"/>
        </w:rPr>
        <w:t xml:space="preserve"> годы, включающий в себя стоимостные и натуральные показатели развития важнейших отраслей экономики, инвестиционной деятельности, демографической ситуации, социальной инфраструктуры </w:t>
      </w:r>
      <w:r w:rsidRPr="00461C7D">
        <w:rPr>
          <w:rFonts w:ascii="Times New Roman" w:hAnsi="Times New Roman"/>
          <w:spacing w:val="-2"/>
          <w:sz w:val="28"/>
          <w:szCs w:val="28"/>
          <w:lang w:eastAsia="en-US"/>
        </w:rPr>
        <w:t xml:space="preserve">округа </w:t>
      </w:r>
      <w:r w:rsidRPr="002230DE">
        <w:rPr>
          <w:rFonts w:ascii="Times New Roman" w:hAnsi="Times New Roman"/>
          <w:color w:val="000000"/>
          <w:spacing w:val="-2"/>
          <w:sz w:val="28"/>
          <w:szCs w:val="28"/>
          <w:lang w:eastAsia="en-US"/>
        </w:rPr>
        <w:t>сформирован на основе:</w:t>
      </w:r>
    </w:p>
    <w:p w:rsidR="001D5CF1" w:rsidRPr="002230DE" w:rsidRDefault="001D5CF1" w:rsidP="001D5CF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Calibri"/>
          <w:sz w:val="28"/>
          <w:szCs w:val="28"/>
          <w:lang w:eastAsia="en-US"/>
        </w:rPr>
      </w:pPr>
      <w:r w:rsidRPr="002230DE">
        <w:rPr>
          <w:rFonts w:ascii="Times New Roman" w:hAnsi="Times New Roman" w:cs="Calibri"/>
          <w:sz w:val="28"/>
          <w:szCs w:val="28"/>
          <w:lang w:eastAsia="en-US"/>
        </w:rPr>
        <w:t>сценарных условий развития Красноярского края в среднесрочной перспективе;</w:t>
      </w:r>
    </w:p>
    <w:p w:rsidR="001D5CF1" w:rsidRPr="002230DE" w:rsidRDefault="001D5CF1" w:rsidP="001D5CF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Calibri"/>
          <w:sz w:val="28"/>
          <w:szCs w:val="28"/>
          <w:lang w:eastAsia="en-US"/>
        </w:rPr>
      </w:pPr>
      <w:r w:rsidRPr="002230DE">
        <w:rPr>
          <w:rFonts w:ascii="Times New Roman" w:hAnsi="Times New Roman" w:cs="Calibri"/>
          <w:sz w:val="28"/>
          <w:szCs w:val="28"/>
          <w:lang w:eastAsia="en-US"/>
        </w:rPr>
        <w:t>официальных данных Управления Федеральной службы государственной статистики по Красноярскому краю, Республике Хакасия и Республике Тыва;</w:t>
      </w:r>
    </w:p>
    <w:p w:rsidR="001D5CF1" w:rsidRPr="002230DE" w:rsidRDefault="001D5CF1" w:rsidP="001D5CF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Calibri"/>
          <w:sz w:val="28"/>
          <w:szCs w:val="28"/>
          <w:lang w:eastAsia="en-US"/>
        </w:rPr>
      </w:pPr>
      <w:r w:rsidRPr="002230DE">
        <w:rPr>
          <w:rFonts w:ascii="Times New Roman" w:hAnsi="Times New Roman" w:cs="Calibri"/>
          <w:sz w:val="28"/>
          <w:szCs w:val="28"/>
          <w:lang w:eastAsia="en-US"/>
        </w:rPr>
        <w:t>прогнозных инвестиционных и производственных планов предприятий, осуществляющих финансово-хозяйственную деятельность на территории округа;</w:t>
      </w:r>
    </w:p>
    <w:p w:rsidR="001D5CF1" w:rsidRPr="002230DE" w:rsidRDefault="001D5CF1" w:rsidP="001D5CF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Calibri"/>
          <w:sz w:val="28"/>
          <w:szCs w:val="28"/>
          <w:lang w:eastAsia="en-US"/>
        </w:rPr>
      </w:pPr>
      <w:r w:rsidRPr="002230DE">
        <w:rPr>
          <w:rFonts w:ascii="Times New Roman" w:hAnsi="Times New Roman" w:cs="Calibri"/>
          <w:sz w:val="28"/>
          <w:szCs w:val="28"/>
          <w:lang w:eastAsia="en-US"/>
        </w:rPr>
        <w:t xml:space="preserve">данных структурных подразделений администрации Шарыповского </w:t>
      </w:r>
      <w:r>
        <w:rPr>
          <w:rFonts w:ascii="Times New Roman" w:hAnsi="Times New Roman" w:cs="Calibri"/>
          <w:sz w:val="28"/>
          <w:szCs w:val="28"/>
          <w:lang w:eastAsia="en-US"/>
        </w:rPr>
        <w:t>муниципального округа</w:t>
      </w:r>
      <w:r w:rsidRPr="002230DE">
        <w:rPr>
          <w:rFonts w:ascii="Times New Roman" w:hAnsi="Times New Roman" w:cs="Calibri"/>
          <w:sz w:val="28"/>
          <w:szCs w:val="28"/>
          <w:lang w:eastAsia="en-US"/>
        </w:rPr>
        <w:t xml:space="preserve"> о планируемых отраслевых показателях, в том числе характеризующих объекты социальной инфраструктуры, эффективность использования муниципального имущества, местный бюджет и др.;</w:t>
      </w:r>
    </w:p>
    <w:p w:rsidR="001D5CF1" w:rsidRPr="002230DE" w:rsidRDefault="001D5CF1" w:rsidP="001D5CF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Calibri"/>
          <w:sz w:val="28"/>
          <w:szCs w:val="28"/>
          <w:lang w:eastAsia="en-US"/>
        </w:rPr>
      </w:pPr>
      <w:r w:rsidRPr="002230DE">
        <w:rPr>
          <w:rFonts w:ascii="Times New Roman" w:hAnsi="Times New Roman" w:cs="Calibri"/>
          <w:sz w:val="28"/>
          <w:szCs w:val="28"/>
          <w:lang w:eastAsia="en-US"/>
        </w:rPr>
        <w:t>ожидаемых итогов развития территории в 202</w:t>
      </w:r>
      <w:r>
        <w:rPr>
          <w:rFonts w:ascii="Times New Roman" w:hAnsi="Times New Roman" w:cs="Calibri"/>
          <w:sz w:val="28"/>
          <w:szCs w:val="28"/>
          <w:lang w:eastAsia="en-US"/>
        </w:rPr>
        <w:t>1</w:t>
      </w:r>
      <w:r w:rsidRPr="002230DE">
        <w:rPr>
          <w:rFonts w:ascii="Times New Roman" w:hAnsi="Times New Roman" w:cs="Calibri"/>
          <w:sz w:val="28"/>
          <w:szCs w:val="28"/>
          <w:lang w:eastAsia="en-US"/>
        </w:rPr>
        <w:t xml:space="preserve"> году.</w:t>
      </w:r>
    </w:p>
    <w:p w:rsidR="001D5CF1" w:rsidRPr="002230DE" w:rsidRDefault="001D5CF1" w:rsidP="001D5CF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2"/>
          <w:sz w:val="28"/>
          <w:szCs w:val="28"/>
          <w:lang w:eastAsia="en-US"/>
        </w:rPr>
      </w:pPr>
      <w:r w:rsidRPr="002230DE">
        <w:rPr>
          <w:rFonts w:ascii="Times New Roman" w:hAnsi="Times New Roman"/>
          <w:color w:val="000000"/>
          <w:spacing w:val="-2"/>
          <w:sz w:val="28"/>
          <w:szCs w:val="28"/>
          <w:lang w:eastAsia="en-US"/>
        </w:rPr>
        <w:t>Прогноз социально-экономического развития округа на среднесрочную перспективу разработан в двух вариантах: первый - консервативный, второй – базовый.</w:t>
      </w:r>
    </w:p>
    <w:p w:rsidR="001D5CF1" w:rsidRPr="00910B3D" w:rsidRDefault="001D5CF1" w:rsidP="001D5CF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30DE">
        <w:rPr>
          <w:rFonts w:ascii="Times New Roman" w:hAnsi="Times New Roman"/>
          <w:sz w:val="28"/>
          <w:szCs w:val="28"/>
          <w:lang w:eastAsia="en-US"/>
        </w:rPr>
        <w:t>В качестве основного варианта для разработки параметров бюджета округа на 202</w:t>
      </w:r>
      <w:r>
        <w:rPr>
          <w:rFonts w:ascii="Times New Roman" w:hAnsi="Times New Roman"/>
          <w:sz w:val="28"/>
          <w:szCs w:val="28"/>
          <w:lang w:eastAsia="en-US"/>
        </w:rPr>
        <w:t>2</w:t>
      </w:r>
      <w:r w:rsidRPr="002230DE">
        <w:rPr>
          <w:rFonts w:ascii="Times New Roman" w:hAnsi="Times New Roman"/>
          <w:sz w:val="28"/>
          <w:szCs w:val="28"/>
          <w:lang w:eastAsia="en-US"/>
        </w:rPr>
        <w:t>–202</w:t>
      </w:r>
      <w:r>
        <w:rPr>
          <w:rFonts w:ascii="Times New Roman" w:hAnsi="Times New Roman"/>
          <w:sz w:val="28"/>
          <w:szCs w:val="28"/>
          <w:lang w:eastAsia="en-US"/>
        </w:rPr>
        <w:t>4</w:t>
      </w:r>
      <w:r w:rsidRPr="002230DE">
        <w:rPr>
          <w:rFonts w:ascii="Times New Roman" w:hAnsi="Times New Roman"/>
          <w:sz w:val="28"/>
          <w:szCs w:val="28"/>
          <w:lang w:eastAsia="en-US"/>
        </w:rPr>
        <w:t xml:space="preserve"> годы </w:t>
      </w:r>
      <w:r w:rsidRPr="00910B3D">
        <w:rPr>
          <w:rFonts w:ascii="Times New Roman" w:hAnsi="Times New Roman"/>
          <w:sz w:val="28"/>
          <w:szCs w:val="28"/>
          <w:lang w:eastAsia="en-US"/>
        </w:rPr>
        <w:t>выбран второй вариант прогноза, соответствующий базовому варианту, принятому для формирования параметров бюджета округа.</w:t>
      </w:r>
    </w:p>
    <w:p w:rsidR="001D5CF1" w:rsidRPr="00910B3D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1D5CF1" w:rsidRPr="002230DE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eastAsia="en-US"/>
        </w:rPr>
      </w:pPr>
      <w:r w:rsidRPr="002230DE">
        <w:rPr>
          <w:rFonts w:ascii="Times New Roman CYR" w:hAnsi="Times New Roman CYR" w:cs="Times New Roman CYR"/>
          <w:b/>
          <w:bCs/>
          <w:color w:val="000000"/>
          <w:sz w:val="28"/>
          <w:szCs w:val="28"/>
          <w:lang w:eastAsia="en-US"/>
        </w:rPr>
        <w:lastRenderedPageBreak/>
        <w:t xml:space="preserve">1.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eastAsia="en-US"/>
        </w:rPr>
        <w:t>Общая характеристика муниципального образования</w:t>
      </w: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1D5CF1" w:rsidRDefault="001D5CF1" w:rsidP="001D5C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Шарыповский муниципальный округ Красноярского края расположен в 305 км юго-западнее города Красноярска. На севере округ граничит с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Боготольским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районом, на востоке - с Назаровским 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Ужурским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районами, на юге - с республикой Хакасия, и на западе - с Кемеровской областью.</w:t>
      </w:r>
    </w:p>
    <w:p w:rsidR="001D5CF1" w:rsidRDefault="001D5CF1" w:rsidP="001D5C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Территория округа в административных границах составляет 375 тыс. га, из которых площадь земель сельскохозяйственного назначения - 256,7 тыс. га, что составляет 68,5% от общей площади округа, в том числе сельскохозяйственных угодий – 179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тыс.га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Площадь земель покрытых лесом составляет 73,2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.г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(19,5% - территории), в том числе земли лесного фонда – 26,6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тыс.га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Под землями населенных пунктов занято 9,2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.г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(2,5%). Земли промышленности занимают 8,5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.г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(2,3%). Площадь земель водного фонда составляет 11,3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.г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(3%).</w:t>
      </w:r>
    </w:p>
    <w:p w:rsidR="001D5CF1" w:rsidRDefault="001D5CF1" w:rsidP="001D5CF1">
      <w:pPr>
        <w:widowControl w:val="0"/>
        <w:tabs>
          <w:tab w:val="left" w:pos="0"/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2020 году доля площади земельных участков, являющихся объектами налогообложения земельным налогом, в общей площади на территории Шарыповского муниципального округа составила </w:t>
      </w:r>
      <w:r w:rsidRPr="00146A01">
        <w:rPr>
          <w:rFonts w:ascii="Times New Roman" w:hAnsi="Times New Roman"/>
          <w:sz w:val="28"/>
          <w:szCs w:val="28"/>
        </w:rPr>
        <w:t>246713</w:t>
      </w:r>
      <w:r>
        <w:rPr>
          <w:rFonts w:ascii="Times New Roman CYR" w:hAnsi="Times New Roman CYR" w:cs="Times New Roman CYR"/>
          <w:sz w:val="28"/>
          <w:szCs w:val="28"/>
        </w:rPr>
        <w:t>,44 га (65,8%). По сравнению с 2019 годом наблюдается увеличение на 3690,97 га (0,98%) за счет оформления в собственность земельных участков из категории земель сельскохозяйственного назначения.</w:t>
      </w:r>
    </w:p>
    <w:p w:rsidR="001D5CF1" w:rsidRDefault="001D5CF1" w:rsidP="001D5CF1">
      <w:pPr>
        <w:widowControl w:val="0"/>
        <w:tabs>
          <w:tab w:val="left" w:pos="142"/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прогнозируемом периоде за счет оформления в собственность земельных участков из категории земель сельскохозяйственного назначения значения показателя планируется увеличить до 66,9%.</w:t>
      </w:r>
    </w:p>
    <w:p w:rsidR="001D5CF1" w:rsidRDefault="001D5CF1" w:rsidP="001D5C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Северная часть округа равнинная, а южная часть - всхолмленная, с выраженными крупными формами рельефа. Средняя высота над уровнем моря 378 м. Обжита в большей степени северная лесостепная часть округа. </w:t>
      </w:r>
    </w:p>
    <w:p w:rsidR="001D5CF1" w:rsidRDefault="001D5CF1" w:rsidP="001D5C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Приоритетными направлениями экономики Шарыповского муниципального округа является угледобывающая и энергетическая отрасли, которые составляют наибольший удельный вес в общем объеме промышленного производства.</w:t>
      </w:r>
    </w:p>
    <w:p w:rsidR="001D5CF1" w:rsidRDefault="001D5CF1" w:rsidP="001D5C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Сельскохозяйственный потенциал определил специализацию округа как сырьевого земледельческого, специализирующего на первичном производстве зерновых культур с переработкой части животноводческой продукции. Почвенно-климатические условия округа позволяют выращивать продовольственную пшеницу, рожь, ячмень, просо, гречиху, рапс и другие культуры в количествах, достаточных не только для удовлетворения своих потребностей, а также для реализации в других районах края и за его пределами.</w:t>
      </w:r>
    </w:p>
    <w:p w:rsidR="001D5CF1" w:rsidRDefault="001D5CF1" w:rsidP="001D5C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Естественная растительность округа представлена лесами и кормовыми угодьями: сенокосами и пастбищами.</w:t>
      </w:r>
    </w:p>
    <w:p w:rsidR="001D5CF1" w:rsidRDefault="001D5CF1" w:rsidP="001D5C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Наибольшее распространение имеют березово-осиновые разнотравные леса. Согласно сельскохозяйственному районированию Красноярского края территория Шарыповского муниципального округа находится в лесостепной зоне. На территории округа преобладает тип дерновых почв, основные массивы которых располагаются в его центральной и северо-восточной части. Основные массивы черноземов расположены в южной и юго-восточной частях округа.</w:t>
      </w:r>
    </w:p>
    <w:p w:rsidR="001D5CF1" w:rsidRDefault="001D5CF1" w:rsidP="001D5C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lastRenderedPageBreak/>
        <w:t>2.  Население муниципального образования</w:t>
      </w: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1D5CF1" w:rsidRDefault="001D5CF1" w:rsidP="001D5C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состоянию на 01.01.2020 общая численность постоянного населения округа составила 13 888 человек и с начала 2019 года уменьшилась на 179 человек за счет естественных и миграционных процессов. </w:t>
      </w: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прогнозном периоде среднегодовая численность населения округа снизится с 13 558 человек по оценке 2021 года до 12 943 человека в 2024 году. </w:t>
      </w:r>
    </w:p>
    <w:p w:rsidR="001D5CF1" w:rsidRDefault="001D5CF1" w:rsidP="001D5CF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sz w:val="28"/>
          <w:szCs w:val="28"/>
        </w:rPr>
      </w:pPr>
    </w:p>
    <w:p w:rsidR="009E721B" w:rsidRP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3</w:t>
      </w:r>
      <w:r w:rsidRPr="009E721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 Промышленность</w:t>
      </w:r>
    </w:p>
    <w:p w:rsidR="009E721B" w:rsidRP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9E721B" w:rsidRPr="009E721B" w:rsidRDefault="009E721B" w:rsidP="009E721B">
      <w:pPr>
        <w:keepNext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9E721B">
        <w:rPr>
          <w:rFonts w:ascii="Times New Roman CYR" w:hAnsi="Times New Roman CYR" w:cs="Times New Roman CYR"/>
          <w:sz w:val="28"/>
          <w:szCs w:val="28"/>
        </w:rPr>
        <w:t xml:space="preserve">Промышленное производство в округе представлено добывающей отраслью (уголь), отраслью по обеспечению электрической энергией, газом и паром и обрабатывающим производством. В течение 2020 года крупными и средними предприятиями данных отраслей отгружено продукции (выполнено работ, оказано услуг) собственного производства в сумме 12,5 млрд. рублей, что ниже предыдущего года на 0,8 млрд. рублей (94%). </w:t>
      </w:r>
      <w:r w:rsidRPr="00D308CE">
        <w:rPr>
          <w:rFonts w:ascii="Times New Roman CYR" w:hAnsi="Times New Roman CYR" w:cs="Times New Roman CYR"/>
          <w:sz w:val="28"/>
          <w:szCs w:val="28"/>
        </w:rPr>
        <w:t xml:space="preserve">По оценке объем отгруженных товаров в промышленном производстве в 2021 году составит 14,4 </w:t>
      </w:r>
      <w:proofErr w:type="spellStart"/>
      <w:r w:rsidRPr="00D308CE">
        <w:rPr>
          <w:rFonts w:ascii="Times New Roman CYR" w:hAnsi="Times New Roman CYR" w:cs="Times New Roman CYR"/>
          <w:sz w:val="28"/>
          <w:szCs w:val="28"/>
        </w:rPr>
        <w:t>млрд</w:t>
      </w:r>
      <w:proofErr w:type="gramStart"/>
      <w:r w:rsidRPr="00D308CE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D308CE">
        <w:rPr>
          <w:rFonts w:ascii="Times New Roman CYR" w:hAnsi="Times New Roman CYR" w:cs="Times New Roman CYR"/>
          <w:sz w:val="28"/>
          <w:szCs w:val="28"/>
        </w:rPr>
        <w:t>ублей</w:t>
      </w:r>
      <w:proofErr w:type="spellEnd"/>
      <w:r w:rsidRPr="00D308CE">
        <w:rPr>
          <w:rFonts w:ascii="Times New Roman CYR" w:hAnsi="Times New Roman CYR" w:cs="Times New Roman CYR"/>
          <w:sz w:val="28"/>
          <w:szCs w:val="28"/>
        </w:rPr>
        <w:t xml:space="preserve"> (115,4% к предыдущему году). В прогнозном периоде рост составит 228,9% по первому варианту и 339,91% по второму варианту в 2022 году, в 2023 году рост составит 103,8% и 103,7%, в 2024 году – 103,9% и 104,4%.</w:t>
      </w:r>
    </w:p>
    <w:p w:rsidR="009E721B" w:rsidRPr="009E721B" w:rsidRDefault="009E721B" w:rsidP="009E721B">
      <w:pPr>
        <w:keepNext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9E721B">
        <w:rPr>
          <w:rFonts w:ascii="Times New Roman CYR" w:hAnsi="Times New Roman CYR" w:cs="Times New Roman CYR"/>
          <w:sz w:val="28"/>
          <w:szCs w:val="28"/>
        </w:rPr>
        <w:t xml:space="preserve">Ведущее место в промышленной отрасли по удельному весу занимает раздел D «Обеспечение электрической энергией, газом и паром», предприятиями данной отрасли отгружено продукции в отчетном периоде на сумму 10,1 </w:t>
      </w:r>
      <w:proofErr w:type="spellStart"/>
      <w:r w:rsidRPr="009E721B">
        <w:rPr>
          <w:rFonts w:ascii="Times New Roman CYR" w:hAnsi="Times New Roman CYR" w:cs="Times New Roman CYR"/>
          <w:sz w:val="28"/>
          <w:szCs w:val="28"/>
        </w:rPr>
        <w:t>млрд</w:t>
      </w:r>
      <w:proofErr w:type="gramStart"/>
      <w:r w:rsidRPr="009E721B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9E721B">
        <w:rPr>
          <w:rFonts w:ascii="Times New Roman CYR" w:hAnsi="Times New Roman CYR" w:cs="Times New Roman CYR"/>
          <w:sz w:val="28"/>
          <w:szCs w:val="28"/>
        </w:rPr>
        <w:t>ублей</w:t>
      </w:r>
      <w:proofErr w:type="spellEnd"/>
      <w:r w:rsidRPr="009E721B">
        <w:rPr>
          <w:rFonts w:ascii="Times New Roman CYR" w:hAnsi="Times New Roman CYR" w:cs="Times New Roman CYR"/>
          <w:sz w:val="28"/>
          <w:szCs w:val="28"/>
        </w:rPr>
        <w:t>, что составляет 81% в общем объеме, при индексе производства 66,8%. Такой объём в основном обеспечен филиалом «Березовская ГРЭС» ПАО «</w:t>
      </w:r>
      <w:proofErr w:type="spellStart"/>
      <w:r w:rsidRPr="009E721B">
        <w:rPr>
          <w:rFonts w:ascii="Times New Roman CYR" w:hAnsi="Times New Roman CYR" w:cs="Times New Roman CYR"/>
          <w:sz w:val="28"/>
          <w:szCs w:val="28"/>
        </w:rPr>
        <w:t>Юнипро</w:t>
      </w:r>
      <w:proofErr w:type="spellEnd"/>
      <w:r w:rsidRPr="009E721B">
        <w:rPr>
          <w:rFonts w:ascii="Times New Roman CYR" w:hAnsi="Times New Roman CYR" w:cs="Times New Roman CYR"/>
          <w:sz w:val="28"/>
          <w:szCs w:val="28"/>
        </w:rPr>
        <w:t xml:space="preserve">». В связи с увеличением выработки электроэнергии гидроэлектростанциями Красноярского края выработка электроэнергии данным предприятием в 2020 году по сравнению с прошлым годом снизилась на 33% и составила 4 338,5 </w:t>
      </w:r>
      <w:proofErr w:type="spellStart"/>
      <w:r w:rsidRPr="009E721B">
        <w:rPr>
          <w:rFonts w:ascii="Times New Roman CYR" w:hAnsi="Times New Roman CYR" w:cs="Times New Roman CYR"/>
          <w:sz w:val="28"/>
          <w:szCs w:val="28"/>
        </w:rPr>
        <w:t>млн</w:t>
      </w:r>
      <w:proofErr w:type="gramStart"/>
      <w:r w:rsidRPr="009E721B">
        <w:rPr>
          <w:rFonts w:ascii="Times New Roman CYR" w:hAnsi="Times New Roman CYR" w:cs="Times New Roman CYR"/>
          <w:sz w:val="28"/>
          <w:szCs w:val="28"/>
        </w:rPr>
        <w:t>.к</w:t>
      </w:r>
      <w:proofErr w:type="gramEnd"/>
      <w:r w:rsidRPr="009E721B">
        <w:rPr>
          <w:rFonts w:ascii="Times New Roman CYR" w:hAnsi="Times New Roman CYR" w:cs="Times New Roman CYR"/>
          <w:sz w:val="28"/>
          <w:szCs w:val="28"/>
        </w:rPr>
        <w:t>Вт.ч</w:t>
      </w:r>
      <w:proofErr w:type="spellEnd"/>
      <w:r w:rsidRPr="009E721B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9E721B" w:rsidRPr="009E721B" w:rsidRDefault="009E721B" w:rsidP="009E721B">
      <w:pPr>
        <w:keepNext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9E721B">
        <w:rPr>
          <w:rFonts w:ascii="Times New Roman CYR" w:hAnsi="Times New Roman CYR" w:cs="Times New Roman CYR"/>
          <w:sz w:val="28"/>
          <w:szCs w:val="28"/>
        </w:rPr>
        <w:t>Производство тепловой энергии снизилось на 8,5% (произведено 592 тыс. Гкал), ввиду сложившихся в 2020 году погодных условий. </w:t>
      </w:r>
    </w:p>
    <w:p w:rsidR="009E721B" w:rsidRPr="009E721B" w:rsidRDefault="009E721B" w:rsidP="009E721B">
      <w:pPr>
        <w:keepNext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9E721B">
        <w:rPr>
          <w:rFonts w:ascii="Times New Roman CYR" w:hAnsi="Times New Roman CYR" w:cs="Times New Roman CYR"/>
          <w:sz w:val="28"/>
          <w:szCs w:val="28"/>
        </w:rPr>
        <w:t xml:space="preserve">В 2021 году ожидается снижение выработки электроэнергии на 7,6% до 4 009 </w:t>
      </w:r>
      <w:proofErr w:type="spellStart"/>
      <w:r w:rsidRPr="009E721B">
        <w:rPr>
          <w:rFonts w:ascii="Times New Roman CYR" w:hAnsi="Times New Roman CYR" w:cs="Times New Roman CYR"/>
          <w:sz w:val="28"/>
          <w:szCs w:val="28"/>
        </w:rPr>
        <w:t>млн</w:t>
      </w:r>
      <w:proofErr w:type="gramStart"/>
      <w:r w:rsidRPr="009E721B">
        <w:rPr>
          <w:rFonts w:ascii="Times New Roman CYR" w:hAnsi="Times New Roman CYR" w:cs="Times New Roman CYR"/>
          <w:sz w:val="28"/>
          <w:szCs w:val="28"/>
        </w:rPr>
        <w:t>.к</w:t>
      </w:r>
      <w:proofErr w:type="gramEnd"/>
      <w:r w:rsidRPr="009E721B">
        <w:rPr>
          <w:rFonts w:ascii="Times New Roman CYR" w:hAnsi="Times New Roman CYR" w:cs="Times New Roman CYR"/>
          <w:sz w:val="28"/>
          <w:szCs w:val="28"/>
        </w:rPr>
        <w:t>Вт.ч</w:t>
      </w:r>
      <w:proofErr w:type="spellEnd"/>
      <w:r w:rsidRPr="009E721B">
        <w:rPr>
          <w:rFonts w:ascii="Times New Roman CYR" w:hAnsi="Times New Roman CYR" w:cs="Times New Roman CYR"/>
          <w:sz w:val="28"/>
          <w:szCs w:val="28"/>
        </w:rPr>
        <w:t xml:space="preserve">. В 2022-2024 годах планируется рост на 49,1% до 5979 </w:t>
      </w:r>
      <w:proofErr w:type="spellStart"/>
      <w:r w:rsidRPr="009E721B">
        <w:rPr>
          <w:rFonts w:ascii="Times New Roman CYR" w:hAnsi="Times New Roman CYR" w:cs="Times New Roman CYR"/>
          <w:sz w:val="28"/>
          <w:szCs w:val="28"/>
        </w:rPr>
        <w:t>млн.кВт.ч</w:t>
      </w:r>
      <w:proofErr w:type="spellEnd"/>
      <w:r w:rsidRPr="009E721B">
        <w:rPr>
          <w:rFonts w:ascii="Times New Roman CYR" w:hAnsi="Times New Roman CYR" w:cs="Times New Roman CYR"/>
          <w:sz w:val="28"/>
          <w:szCs w:val="28"/>
        </w:rPr>
        <w:t>.</w:t>
      </w:r>
    </w:p>
    <w:p w:rsidR="009E721B" w:rsidRPr="009E721B" w:rsidRDefault="009E721B" w:rsidP="009E721B">
      <w:pPr>
        <w:keepNext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9E721B">
        <w:rPr>
          <w:rFonts w:ascii="Times New Roman CYR" w:hAnsi="Times New Roman CYR" w:cs="Times New Roman CYR"/>
          <w:sz w:val="28"/>
          <w:szCs w:val="28"/>
        </w:rPr>
        <w:t>Производство пара и горячей воды за 2022–2024 годы планируется увеличить на 1,5% до 601 тыс.</w:t>
      </w:r>
      <w:r w:rsidRPr="009E721B">
        <w:t xml:space="preserve"> </w:t>
      </w:r>
      <w:r w:rsidRPr="009E721B">
        <w:rPr>
          <w:rFonts w:ascii="Times New Roman CYR" w:hAnsi="Times New Roman CYR" w:cs="Times New Roman CYR"/>
          <w:sz w:val="28"/>
          <w:szCs w:val="28"/>
        </w:rPr>
        <w:t xml:space="preserve">Гкал  (в 2021 году ожидается 406 тыс. Гкал). </w:t>
      </w:r>
    </w:p>
    <w:p w:rsidR="009E721B" w:rsidRPr="009E721B" w:rsidRDefault="009E721B" w:rsidP="009E721B">
      <w:pPr>
        <w:keepNext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9E721B">
        <w:rPr>
          <w:rFonts w:ascii="Times New Roman CYR" w:hAnsi="Times New Roman CYR" w:cs="Times New Roman CYR"/>
          <w:sz w:val="28"/>
          <w:szCs w:val="28"/>
        </w:rPr>
        <w:t xml:space="preserve">Указанный прогноз не учитывает аномальных отклонений погодных условий и сформирован исходя из средних температур атмосферного воздуха в отопительный сезон. </w:t>
      </w:r>
    </w:p>
    <w:p w:rsidR="009E721B" w:rsidRPr="009E721B" w:rsidRDefault="009E721B" w:rsidP="009E72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9E721B">
        <w:rPr>
          <w:rFonts w:ascii="Times New Roman CYR" w:hAnsi="Times New Roman CYR" w:cs="Times New Roman CYR"/>
          <w:sz w:val="28"/>
          <w:szCs w:val="28"/>
        </w:rPr>
        <w:t>Объем отгруженной продукции за 2022-2024 годы филиалом «Березовская ГРЭС» ПАО «</w:t>
      </w:r>
      <w:proofErr w:type="spellStart"/>
      <w:r w:rsidRPr="009E721B">
        <w:rPr>
          <w:rFonts w:ascii="Times New Roman CYR" w:hAnsi="Times New Roman CYR" w:cs="Times New Roman CYR"/>
          <w:sz w:val="28"/>
          <w:szCs w:val="28"/>
        </w:rPr>
        <w:t>Юнипро</w:t>
      </w:r>
      <w:proofErr w:type="spellEnd"/>
      <w:r w:rsidRPr="009E721B">
        <w:rPr>
          <w:rFonts w:ascii="Times New Roman CYR" w:hAnsi="Times New Roman CYR" w:cs="Times New Roman CYR"/>
          <w:sz w:val="28"/>
          <w:szCs w:val="28"/>
        </w:rPr>
        <w:t xml:space="preserve">» планируется увеличить в 4,3 раз до 48,8 млрд. рублей в 2024 году </w:t>
      </w:r>
      <w:r w:rsidRPr="00FB7D84">
        <w:rPr>
          <w:rFonts w:ascii="Times New Roman CYR" w:hAnsi="Times New Roman CYR" w:cs="Times New Roman CYR"/>
          <w:sz w:val="28"/>
          <w:szCs w:val="28"/>
        </w:rPr>
        <w:t>(в 2021 году ожидается 11,4 млрд. рублей) в результате</w:t>
      </w:r>
      <w:r w:rsidRPr="009E721B">
        <w:rPr>
          <w:rFonts w:ascii="Times New Roman CYR" w:hAnsi="Times New Roman CYR" w:cs="Times New Roman CYR"/>
          <w:sz w:val="28"/>
          <w:szCs w:val="28"/>
        </w:rPr>
        <w:t xml:space="preserve"> получения платы за мощность по договору ДПМ.</w:t>
      </w:r>
    </w:p>
    <w:p w:rsidR="009E721B" w:rsidRPr="009E721B" w:rsidRDefault="009E721B" w:rsidP="009E72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9E721B">
        <w:rPr>
          <w:rFonts w:ascii="Times New Roman CYR" w:hAnsi="Times New Roman CYR" w:cs="Times New Roman CYR"/>
          <w:sz w:val="28"/>
          <w:szCs w:val="28"/>
        </w:rPr>
        <w:t xml:space="preserve">Предприятиями добывающей отрасли за 2020 год отгружено продукции на сумму 2,2 </w:t>
      </w:r>
      <w:proofErr w:type="spellStart"/>
      <w:r w:rsidRPr="009E721B">
        <w:rPr>
          <w:rFonts w:ascii="Times New Roman CYR" w:hAnsi="Times New Roman CYR" w:cs="Times New Roman CYR"/>
          <w:sz w:val="28"/>
          <w:szCs w:val="28"/>
        </w:rPr>
        <w:t>млрд</w:t>
      </w:r>
      <w:proofErr w:type="gramStart"/>
      <w:r w:rsidRPr="009E721B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9E721B">
        <w:rPr>
          <w:rFonts w:ascii="Times New Roman CYR" w:hAnsi="Times New Roman CYR" w:cs="Times New Roman CYR"/>
          <w:sz w:val="28"/>
          <w:szCs w:val="28"/>
        </w:rPr>
        <w:t>ублей</w:t>
      </w:r>
      <w:proofErr w:type="spellEnd"/>
      <w:r w:rsidRPr="009E721B">
        <w:rPr>
          <w:rFonts w:ascii="Times New Roman CYR" w:hAnsi="Times New Roman CYR" w:cs="Times New Roman CYR"/>
          <w:sz w:val="28"/>
          <w:szCs w:val="28"/>
        </w:rPr>
        <w:t xml:space="preserve">, что составляет 17,6% от всей отгруженной продукции собственного производства. Такой объем отгруженной продукции обеспечен АО </w:t>
      </w:r>
      <w:r w:rsidRPr="009E721B">
        <w:rPr>
          <w:rFonts w:ascii="Times New Roman CYR" w:hAnsi="Times New Roman CYR" w:cs="Times New Roman CYR"/>
          <w:sz w:val="28"/>
          <w:szCs w:val="28"/>
        </w:rPr>
        <w:lastRenderedPageBreak/>
        <w:t xml:space="preserve">«Разрез Березовский». Добыча угля по сравнению с прошлым годом снизилась на 32,8% и составила 3 381 </w:t>
      </w:r>
      <w:proofErr w:type="spellStart"/>
      <w:r w:rsidRPr="009E721B">
        <w:rPr>
          <w:rFonts w:ascii="Times New Roman CYR" w:hAnsi="Times New Roman CYR" w:cs="Times New Roman CYR"/>
          <w:sz w:val="28"/>
          <w:szCs w:val="28"/>
        </w:rPr>
        <w:t>тыс</w:t>
      </w:r>
      <w:proofErr w:type="gramStart"/>
      <w:r w:rsidRPr="009E721B">
        <w:rPr>
          <w:rFonts w:ascii="Times New Roman CYR" w:hAnsi="Times New Roman CYR" w:cs="Times New Roman CYR"/>
          <w:sz w:val="28"/>
          <w:szCs w:val="28"/>
        </w:rPr>
        <w:t>.т</w:t>
      </w:r>
      <w:proofErr w:type="gramEnd"/>
      <w:r w:rsidRPr="009E721B">
        <w:rPr>
          <w:rFonts w:ascii="Times New Roman CYR" w:hAnsi="Times New Roman CYR" w:cs="Times New Roman CYR"/>
          <w:sz w:val="28"/>
          <w:szCs w:val="28"/>
        </w:rPr>
        <w:t>онн</w:t>
      </w:r>
      <w:proofErr w:type="spellEnd"/>
      <w:r w:rsidRPr="009E721B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9E721B" w:rsidRPr="009E721B" w:rsidRDefault="009E721B" w:rsidP="009E72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9E721B">
        <w:rPr>
          <w:rFonts w:ascii="Times New Roman CYR" w:hAnsi="Times New Roman CYR" w:cs="Times New Roman CYR"/>
          <w:sz w:val="28"/>
          <w:szCs w:val="28"/>
        </w:rPr>
        <w:t>Динамика добычи угля АО «Разрез Березовский» зависит от потребности основного потребителя филиала «Березовская ГРЭС» ПАО «</w:t>
      </w:r>
      <w:proofErr w:type="spellStart"/>
      <w:r w:rsidRPr="009E721B">
        <w:rPr>
          <w:rFonts w:ascii="Times New Roman CYR" w:hAnsi="Times New Roman CYR" w:cs="Times New Roman CYR"/>
          <w:sz w:val="28"/>
          <w:szCs w:val="28"/>
        </w:rPr>
        <w:t>Юнипро</w:t>
      </w:r>
      <w:proofErr w:type="spellEnd"/>
      <w:r w:rsidRPr="009E721B">
        <w:rPr>
          <w:rFonts w:ascii="Times New Roman CYR" w:hAnsi="Times New Roman CYR" w:cs="Times New Roman CYR"/>
          <w:sz w:val="28"/>
          <w:szCs w:val="28"/>
        </w:rPr>
        <w:t xml:space="preserve">», поэтому в 2021 году ожидается снижение добычи угля на 7,6% до 3 128 </w:t>
      </w:r>
      <w:proofErr w:type="spellStart"/>
      <w:r w:rsidRPr="009E721B">
        <w:rPr>
          <w:rFonts w:ascii="Times New Roman CYR" w:hAnsi="Times New Roman CYR" w:cs="Times New Roman CYR"/>
          <w:sz w:val="28"/>
          <w:szCs w:val="28"/>
        </w:rPr>
        <w:t>тыс</w:t>
      </w:r>
      <w:proofErr w:type="gramStart"/>
      <w:r w:rsidRPr="009E721B">
        <w:rPr>
          <w:rFonts w:ascii="Times New Roman CYR" w:hAnsi="Times New Roman CYR" w:cs="Times New Roman CYR"/>
          <w:sz w:val="28"/>
          <w:szCs w:val="28"/>
        </w:rPr>
        <w:t>.т</w:t>
      </w:r>
      <w:proofErr w:type="gramEnd"/>
      <w:r w:rsidRPr="009E721B">
        <w:rPr>
          <w:rFonts w:ascii="Times New Roman CYR" w:hAnsi="Times New Roman CYR" w:cs="Times New Roman CYR"/>
          <w:sz w:val="28"/>
          <w:szCs w:val="28"/>
        </w:rPr>
        <w:t>онн</w:t>
      </w:r>
      <w:proofErr w:type="spellEnd"/>
      <w:r w:rsidRPr="009E721B">
        <w:rPr>
          <w:rFonts w:ascii="Times New Roman CYR" w:hAnsi="Times New Roman CYR" w:cs="Times New Roman CYR"/>
          <w:sz w:val="28"/>
          <w:szCs w:val="28"/>
        </w:rPr>
        <w:t xml:space="preserve">, а в дальнейшем периоде прогнозируется рост на 50,3% до 4700 </w:t>
      </w:r>
      <w:proofErr w:type="spellStart"/>
      <w:r w:rsidRPr="009E721B">
        <w:rPr>
          <w:rFonts w:ascii="Times New Roman CYR" w:hAnsi="Times New Roman CYR" w:cs="Times New Roman CYR"/>
          <w:sz w:val="28"/>
          <w:szCs w:val="28"/>
        </w:rPr>
        <w:t>тыс.тонн</w:t>
      </w:r>
      <w:proofErr w:type="spellEnd"/>
      <w:r w:rsidRPr="009E721B">
        <w:rPr>
          <w:rFonts w:ascii="Times New Roman CYR" w:hAnsi="Times New Roman CYR" w:cs="Times New Roman CYR"/>
          <w:sz w:val="28"/>
          <w:szCs w:val="28"/>
        </w:rPr>
        <w:t xml:space="preserve"> угля. При этом в соответствии с базовым вариантом прогноза объем отгруженной продукции планируется увеличить на 36,3% в 2024 году до 3,8 млрд. рублей (в 2021 году ожидается 2,8 млрд. рублей). </w:t>
      </w:r>
    </w:p>
    <w:p w:rsidR="009E721B" w:rsidRPr="009E721B" w:rsidRDefault="009E721B" w:rsidP="009E72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721B" w:rsidRPr="009E721B" w:rsidRDefault="00FB7D84" w:rsidP="00FB7D8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4. </w:t>
      </w:r>
      <w:r w:rsidR="009E721B" w:rsidRPr="009E721B">
        <w:rPr>
          <w:rFonts w:ascii="Times New Roman CYR" w:hAnsi="Times New Roman CYR" w:cs="Times New Roman CYR"/>
          <w:b/>
          <w:bCs/>
          <w:sz w:val="28"/>
          <w:szCs w:val="28"/>
        </w:rPr>
        <w:t>Производство основных видов промышленной продукции</w:t>
      </w:r>
    </w:p>
    <w:tbl>
      <w:tblPr>
        <w:tblW w:w="0" w:type="auto"/>
        <w:tblInd w:w="17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02"/>
        <w:gridCol w:w="1324"/>
        <w:gridCol w:w="1030"/>
        <w:gridCol w:w="1072"/>
        <w:gridCol w:w="993"/>
        <w:gridCol w:w="992"/>
        <w:gridCol w:w="1134"/>
        <w:gridCol w:w="1134"/>
      </w:tblGrid>
      <w:tr w:rsidR="009E721B" w:rsidRPr="009E721B" w:rsidTr="009E721B">
        <w:trPr>
          <w:trHeight w:val="705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</w:p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Единицы измерения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2019 отчет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2020</w:t>
            </w:r>
          </w:p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2021 оценка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2022 прогноз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2023 прогноз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2024 прогноз</w:t>
            </w:r>
          </w:p>
        </w:tc>
      </w:tr>
      <w:tr w:rsidR="009E721B" w:rsidRPr="009E721B" w:rsidTr="009E721B">
        <w:trPr>
          <w:trHeight w:val="311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Уголь бурый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proofErr w:type="spellStart"/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тыс</w:t>
            </w:r>
            <w:proofErr w:type="gramStart"/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.т</w:t>
            </w:r>
            <w:proofErr w:type="gramEnd"/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5035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3381,3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3127,7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4750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4700</w:t>
            </w:r>
          </w:p>
        </w:tc>
      </w:tr>
      <w:tr w:rsidR="009E721B" w:rsidRPr="009E721B" w:rsidTr="009E721B">
        <w:trPr>
          <w:trHeight w:val="810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Электроэнергия, произведенная электростанциями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млн. </w:t>
            </w:r>
            <w:proofErr w:type="spellStart"/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кВт</w:t>
            </w:r>
            <w:proofErr w:type="gramStart"/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6492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4338,5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4009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5979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5979</w:t>
            </w:r>
          </w:p>
        </w:tc>
      </w:tr>
      <w:tr w:rsidR="009E721B" w:rsidRPr="009E721B" w:rsidTr="009E721B">
        <w:trPr>
          <w:trHeight w:val="290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proofErr w:type="spellStart"/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Теплоэнергия</w:t>
            </w:r>
            <w:proofErr w:type="spellEnd"/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отпущенная</w:t>
            </w:r>
            <w:proofErr w:type="gramEnd"/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электростанциями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тыс. Гкал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646,8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591,98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1B" w:rsidRPr="009E721B" w:rsidRDefault="009E721B" w:rsidP="009E7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E721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601</w:t>
            </w:r>
          </w:p>
        </w:tc>
      </w:tr>
    </w:tbl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9E721B" w:rsidRDefault="00FB7D84" w:rsidP="009E72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5</w:t>
      </w:r>
      <w:r w:rsidR="009E721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 Деятельность субъектов малого и среднего предпринимательства</w:t>
      </w:r>
    </w:p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 2014 года на территории округа действует муниципальная программа «Управление муниципальным имуществом и земельными ресурсами и развитием предпринимательства Шарыповского района», одной из основных целей которой определено обеспечение устойчивого развития малого и среднего предпринимательства, направленного на улучшение социально-экономической ситуации в Шарыповском муниципальном округе. Объём финансирования на реализацию подпрограммы «Развитие субъектов малого и среднего предпринимательства» до 2024 года из средств местного бюджета предусмотрен в размере 900 тыс. рублей.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9E721B" w:rsidRDefault="009E721B" w:rsidP="009E72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отчетном периоде финансовая поддержка была направлена на предоставление субсидий субъектам малого предпринимательства, осуществившим расходы на приобретение оборудования и материалов</w:t>
      </w:r>
      <w:r>
        <w:rPr>
          <w:rFonts w:ascii="Calibri" w:hAnsi="Calibri" w:cs="Calibri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для создания, развития, или модернизации производства товаров,   на возмещение 30 процентов расходов;</w:t>
      </w:r>
      <w:r>
        <w:rPr>
          <w:rFonts w:ascii="Calibri" w:hAnsi="Calibri" w:cs="Calibri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также, в рамках  реализации муниципальной программы поддержки выделены субсидии субъектам малого предпринимательства, относящихся к приоритетной целевой группе,</w:t>
      </w:r>
      <w:r>
        <w:rPr>
          <w:rFonts w:ascii="Calibri" w:hAnsi="Calibri" w:cs="Calibri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 возмещение 50 процентов расходов, связанных с приобретением и созданием основных средств, кроме этого выделена субсидия на поддержку малого предпринимательства в связи с ведением деятельности  в области народных художественных промыслов,  ремесленной деятельности.  </w:t>
      </w:r>
    </w:p>
    <w:p w:rsidR="009E721B" w:rsidRDefault="009E721B" w:rsidP="009E72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Финансовую поддержку в 2020 году получили 11 субъектов малого предпринимательства. В целом по результатам поддержки создано 9 рабочих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мест, сохранено 169 ранее существовавших рабочих мест, привлечено инвестиций 24,5 млн. рублей, предоставлено субсидий на общую сумму 5198,76 тыс. рублей (за счет сре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дств кр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аевого бюджета 4904,76 тыс. рублей; за счет средств местного бюджета – 294 тыс. рублей).</w:t>
      </w:r>
    </w:p>
    <w:p w:rsidR="009E721B" w:rsidRDefault="009E721B" w:rsidP="009E72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По итогам 2020 года на территории округа зарегистрировано 48 организаций малого бизнеса, 2 предприятия среднего бизнеса и 191 индивидуальный предприниматель.</w:t>
      </w:r>
    </w:p>
    <w:p w:rsidR="009E721B" w:rsidRDefault="009E721B" w:rsidP="009E72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 оптимистичным вариантом прогноза к концу 2024 года в сравнении с уровнем 2020 года количество субъектов малого и среднего предпринимательства, </w:t>
      </w:r>
      <w:r>
        <w:rPr>
          <w:rFonts w:ascii="Calibri" w:hAnsi="Calibri" w:cs="Calibri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включенных в Единый реестр субъектов малого и среднего предпринимательства, увеличится на 5,81% и достигнет 255 единиц (в том числе – 53  юридических лиц, 202 индивидуальных предпринимателей). По пессимистичному сценарию также прогнозируется прирост  на 4,57%, до 252 единиц (в том числе – 52 юридических лиц, 200 индивидуальных предпринимателей). </w:t>
      </w:r>
    </w:p>
    <w:p w:rsidR="009E721B" w:rsidRDefault="009E721B" w:rsidP="009E72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Увеличение  численности работников предприятий малого бизнеса в 2020 году на 12,4% связано с  осуществлением деятельности на территории округа предприятия ООО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Проектстрой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», ведущим подрядные ремонтные работы на строительстве третьего энергоблока Березовской ГРЭС и увеличение численности работников, занятых в сфере сельского хозяйства. По оптимистичному варианту прогноза, прирост среднесписочной численности к 2024 году составит 2,1% к уровню 2019 года. Среднесписочная численность</w:t>
      </w:r>
      <w:r>
        <w:rPr>
          <w:rFonts w:ascii="Calibri" w:hAnsi="Calibri" w:cs="Calibri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работников малых и средних организаций, включая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микропредприятия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(без внешних совместителей)  увеличится до 490 человек с 480 человек в 2019 году. Консервативный сценарий характеризуется приростом среднесписочной численности  на 1%  к  уровню 2019 года. </w:t>
      </w:r>
    </w:p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Изменение в прогнозном периоде значений основных показателей деятельности субъектов малого и среднего предпринимательства обусловлено следующими факторами: </w:t>
      </w:r>
    </w:p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реализация мероприятий мер поддержки, способствующих росту среднесписочной численности работников малых и средних предприятий, инвестиций в основной капитал и оборота (в стоимостном выражении);</w:t>
      </w:r>
    </w:p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активная работа УФНС по Красноярскому краю по выявлению и последующему исключению из Единого реестра субъектов малого и среднего предпринимательства предприятий, подпадающих под действие пункта 5 статьи 12.1 Федерального закона от 08.08.2001 № 129-ФЗ «О государственной регистрации юридических лиц и индивидуальных предпринимателей» (в ред. от 28.12.2016 № 488-ФЗ); </w:t>
      </w:r>
    </w:p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изменение Налогового кодекса Российской Федерации в части: поэтапного введения обязательной маркировки средствами идентификации (с 01.01.2020 для таких видов деятельности как реализация лекарственных препаратов, обувных товаров и предметов одежды, принадлежностей к одежде и прочих изделий из натурального меха, духов и туалетной воды, фототоваров, шин и товаров легкой промышленности, подлежащих обязательной маркировке средствами идентификации).</w:t>
      </w:r>
      <w:proofErr w:type="gramEnd"/>
    </w:p>
    <w:p w:rsidR="009E721B" w:rsidRDefault="009E721B" w:rsidP="009E72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lastRenderedPageBreak/>
        <w:t>Оборот малых предприятий в 2020 году оценивается в размере 979,7 млн. рублей, что выше уровня 2019 года на 10,5%,</w:t>
      </w:r>
      <w:r>
        <w:rPr>
          <w:rFonts w:ascii="Calibri" w:hAnsi="Calibri" w:cs="Calibri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увеличение оборота связано с реализацией сельхозпродукции (рапс) по более выгодной цене; в дальнейшем планируется постепенное увеличение прогнозируемого оборота малых предприятий и в 2024 году составит соответственно по вариантам 1123,2 – 1170,5 млн. рублей.</w:t>
      </w:r>
      <w:proofErr w:type="gramEnd"/>
    </w:p>
    <w:p w:rsidR="009E721B" w:rsidRDefault="009E721B" w:rsidP="009E72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Объем инвестиций в основной капитал малых и средних предприятий (включая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микропредприятия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 увеличится с 432,4 млн. рублей в 2020 году до  508,9 млн. рублей в 2024 году по базовому варианту.</w:t>
      </w:r>
    </w:p>
    <w:p w:rsidR="009E721B" w:rsidRDefault="009E721B" w:rsidP="009E72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Налоговые поступления от субъектов малого и среднего предпринимательства за период  2020 года в бюджет округа составили  25,9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млн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ублей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9E721B" w:rsidRDefault="00FB7D84" w:rsidP="009E72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6</w:t>
      </w:r>
      <w:r w:rsidR="009E721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. Инвестиционная деятельность </w:t>
      </w:r>
    </w:p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итогам 2020 года объем инвестиций в основной капитал за счет всех источников финансирования составил 8,9 млрд. рублей, что ниже значения 2019 года в 1,99 раза. Снижение обусловлено завершением ремонтно-восстановительных работ на третьем энергоблоке филиала Березовской ГРЭС ПАО </w:t>
      </w:r>
      <w:r w:rsidRPr="00146A01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Юнипро</w:t>
      </w:r>
      <w:proofErr w:type="spellEnd"/>
      <w:r w:rsidRPr="00146A01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и вводом его в эксплуатацию. В прогнозируемый период по базовому варианту развития планируется рост объема инвестиций в основной капитал за счет реализации крупных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инвестпроектов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 2021-2024 годах по строительству на территории округа завода по глубокой переработке зерна 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разработки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нефелиновых руд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Горячегорского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месторождения. К 2024 году он составит всего 2,35 млрд. рублей, что меньше в 3,6 раза к оценке 2021 года.</w:t>
      </w:r>
    </w:p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отчетном году объем инвестиций в основной капитал (за исключением бюджетных средств) в расчете на одного жителя составил 623,792 тыс. рублей. По оценке 2021 года данный показатель составит 611,402 тыс. рублей. В результате планируемой реализации крупных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инвестпроектов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объем инвестиций в основной капитал (за исключением бюджетных средств) в расчете на одного жителя прогнозируется на уровне 1 427,294 тыс. рублей в 2022 году и 929,269 тыс. рублей в 2023 году по базовому варианту развития. Однако в 2024 году данный показатель составит лишь 172,412 тыс. рублей.</w:t>
      </w:r>
    </w:p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Среднесрочный прогноз инвестиционных поступлений сформирован с учетом планов реализации инвестиционных проектов, в том числе:</w:t>
      </w:r>
    </w:p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перевод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Ачинского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глиноземного комбината на добычу нефелиновых руд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Горячегорского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месторождения, 2019-2028 годы;</w:t>
      </w:r>
    </w:p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строительство завода по глубокой переработке зерна АО </w:t>
      </w:r>
      <w:r w:rsidRPr="00146A01"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СИБАГРО БИОТЕХ</w:t>
      </w:r>
      <w:r w:rsidRPr="00146A01">
        <w:rPr>
          <w:rFonts w:ascii="Times New Roman" w:hAnsi="Times New Roman"/>
          <w:sz w:val="28"/>
          <w:szCs w:val="28"/>
        </w:rPr>
        <w:t xml:space="preserve">» 2021-2023 </w:t>
      </w:r>
      <w:r>
        <w:rPr>
          <w:rFonts w:ascii="Times New Roman CYR" w:hAnsi="Times New Roman CYR" w:cs="Times New Roman CYR"/>
          <w:sz w:val="28"/>
          <w:szCs w:val="28"/>
        </w:rPr>
        <w:t>годы.</w:t>
      </w:r>
    </w:p>
    <w:p w:rsidR="00FB7D84" w:rsidRDefault="00FB7D84" w:rsidP="009E72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B7D84" w:rsidRDefault="00FB7D84" w:rsidP="00FB7D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FB7D84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7.</w:t>
      </w:r>
      <w:r w:rsidR="00B229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 w:rsidR="0010039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Инвестиции в основной капитал по источникам финансирования</w:t>
      </w:r>
    </w:p>
    <w:p w:rsidR="00B22996" w:rsidRDefault="00B22996" w:rsidP="00FB7D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В отчетном году объем инвестиций в основной капитал за счет собственных средств организаций (без субъектов малого предпринимательства и параметров неформальной деятельности) составил 8,5 млрд. рублей. По оценке 2021 года данный показатель снизится и составит 5,8 млрд. рублей.</w:t>
      </w:r>
    </w:p>
    <w:p w:rsidR="00B22996" w:rsidRDefault="00B22996" w:rsidP="00FB7D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pacing w:val="-2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 w:rsidRPr="00335216">
        <w:rPr>
          <w:rFonts w:ascii="Times New Roman CYR" w:hAnsi="Times New Roman CYR" w:cs="Times New Roman CYR"/>
          <w:spacing w:val="-2"/>
          <w:sz w:val="28"/>
          <w:szCs w:val="28"/>
        </w:rPr>
        <w:t xml:space="preserve">В прогнозном периоде 2022-2024 годы, </w:t>
      </w:r>
      <w:r>
        <w:rPr>
          <w:rFonts w:ascii="Times New Roman CYR" w:hAnsi="Times New Roman CYR" w:cs="Times New Roman CYR"/>
          <w:spacing w:val="-2"/>
          <w:sz w:val="28"/>
          <w:szCs w:val="28"/>
        </w:rPr>
        <w:t>показатель снизится к 2024 году</w:t>
      </w:r>
      <w:r w:rsidR="00100398">
        <w:rPr>
          <w:rFonts w:ascii="Times New Roman CYR" w:hAnsi="Times New Roman CYR" w:cs="Times New Roman CYR"/>
          <w:spacing w:val="-2"/>
          <w:sz w:val="28"/>
          <w:szCs w:val="28"/>
        </w:rPr>
        <w:t xml:space="preserve"> на </w:t>
      </w:r>
      <w:r w:rsidR="00100398">
        <w:rPr>
          <w:rFonts w:ascii="Times New Roman CYR" w:hAnsi="Times New Roman CYR" w:cs="Times New Roman CYR"/>
          <w:spacing w:val="-2"/>
          <w:sz w:val="28"/>
          <w:szCs w:val="28"/>
        </w:rPr>
        <w:lastRenderedPageBreak/>
        <w:t>65,5%</w:t>
      </w:r>
      <w:r>
        <w:rPr>
          <w:rFonts w:ascii="Times New Roman CYR" w:hAnsi="Times New Roman CYR" w:cs="Times New Roman CYR"/>
          <w:spacing w:val="-2"/>
          <w:sz w:val="28"/>
          <w:szCs w:val="28"/>
        </w:rPr>
        <w:t xml:space="preserve"> и составит 2,1 млрд. рублей.</w:t>
      </w:r>
    </w:p>
    <w:p w:rsidR="00100398" w:rsidRDefault="00100398" w:rsidP="00FB7D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pacing w:val="-2"/>
          <w:sz w:val="28"/>
          <w:szCs w:val="28"/>
        </w:rPr>
        <w:tab/>
        <w:t xml:space="preserve">Объем инвестиций в основной капитал за счет привлеченных средств организаций </w:t>
      </w:r>
      <w:r>
        <w:rPr>
          <w:rFonts w:ascii="Times New Roman CYR" w:hAnsi="Times New Roman CYR" w:cs="Times New Roman CYR"/>
          <w:sz w:val="28"/>
          <w:szCs w:val="28"/>
        </w:rPr>
        <w:t xml:space="preserve">(без субъектов малого предпринимательства и параметров неформальной деятельности) в 2020 году составил </w:t>
      </w:r>
      <w:r w:rsidR="006F0658">
        <w:rPr>
          <w:rFonts w:ascii="Times New Roman CYR" w:hAnsi="Times New Roman CYR" w:cs="Times New Roman CYR"/>
          <w:sz w:val="28"/>
          <w:szCs w:val="28"/>
        </w:rPr>
        <w:t>0,2</w:t>
      </w:r>
      <w:r>
        <w:rPr>
          <w:rFonts w:ascii="Times New Roman CYR" w:hAnsi="Times New Roman CYR" w:cs="Times New Roman CYR"/>
          <w:sz w:val="28"/>
          <w:szCs w:val="28"/>
        </w:rPr>
        <w:t xml:space="preserve"> млрд. рублей</w:t>
      </w:r>
      <w:r w:rsidR="006F0658">
        <w:rPr>
          <w:rFonts w:ascii="Times New Roman CYR" w:hAnsi="Times New Roman CYR" w:cs="Times New Roman CYR"/>
          <w:sz w:val="28"/>
          <w:szCs w:val="28"/>
        </w:rPr>
        <w:t>, что на 0,6% ниже уровня прошлого года.</w:t>
      </w:r>
    </w:p>
    <w:p w:rsidR="009E721B" w:rsidRDefault="006F0658" w:rsidP="002D3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 xml:space="preserve">По оценке 2021 года планируется значительное увеличение данного показателя до 2,6 млрд. рублей,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за счет реализации инвестиционного проекта по глубокой переработке зерна</w:t>
      </w:r>
      <w:r w:rsidR="002D3908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.</w:t>
      </w:r>
    </w:p>
    <w:p w:rsidR="002D3908" w:rsidRPr="002D3908" w:rsidRDefault="002D3908" w:rsidP="002D3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E721B" w:rsidRDefault="00FB7D84" w:rsidP="009E72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8</w:t>
      </w:r>
      <w:r w:rsidR="009E721B" w:rsidRPr="00FB7D84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 Общественное питание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, </w:t>
      </w:r>
      <w:r w:rsidR="0001742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розничная торговля, платные услуги населению</w:t>
      </w:r>
    </w:p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9E721B" w:rsidRDefault="009E721B" w:rsidP="009E72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территории округа находится 33 объекта общественного питания, 26 из которых - столовые, находящиеся на балансе учебных заведений, организаций и  промышленных предприятий, имеющие 1 268 посадочных мест; 7 объектов - кафе и рестораны, имеющие 174 посадочных мест.</w:t>
      </w:r>
    </w:p>
    <w:p w:rsidR="009E721B" w:rsidRDefault="009E721B" w:rsidP="009E72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Оборот общественного питания за 2020 год составил 29,9 млн. рублей в действующих ценах, темп роста в сопоставимых ценах по сравнению с предыдущим годом составляет 97,5%. В 2021 году планируется увеличение оборота общественного питания до 33,9 млн. рублей,  темп роста в сопоставимых ценах по сравнению с предыдущим годом составит 106,13%. В 2022 году оборот составит по оптимистичному прогнозу 36,3 млн. рублей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(104,01%), в 2023 году – 39 млн. рублей (103,8%), в 2024 году – 41,9 млн. рублей (103,8%).</w:t>
      </w:r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На территории муниципального образования находится 91 объект розничной торговли, находящийся в шаговой доступности населению, из которых: 78 магазины, из них 64 являются магазинами повседневного спроса,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минимаркетами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имеющие в ассортименте продовольственные и непродовольственные товары; 13 павильонов, 1 киоск; 3 аптечных пункта; 7 автозаправочных станций, расположенных на автомобильных дорогах общего пользования местного значения.</w:t>
      </w:r>
      <w:proofErr w:type="gramEnd"/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Вследствие влияния ограничений в период распространения новой коронавирусной инфекции оборот розничной торговли на потребительском рынке за 2020 год снизился по сравнению с 2019 годом и составил 437 млн. рублей в действующих ценах, темп роста в сопоставимых ценах по сравнению с предыдущим годом составил 92,38%.  </w:t>
      </w:r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В 2021 году предполагается увеличение оборота розничной торговли до уровня 99,66% в сопоставимых ценах, - 464,8 млн. рублей; в прогнозируемом периоде за счёт увеличения потребления и покупательской способности, будет незначительный рост, так в 2022 году оборот розничной торговли по оптимистичному прогнозу составит 493,6 млн. рублей, в 2023 году – 523,3 млн. рублей, в 2024 году – 549,4 млн. рублей.</w:t>
      </w:r>
      <w:proofErr w:type="gramEnd"/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Объём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платных услуг, оказанных населению за 20</w:t>
      </w:r>
      <w:r w:rsidRPr="00146A01">
        <w:rPr>
          <w:rFonts w:ascii="Times New Roman" w:hAnsi="Times New Roman"/>
          <w:sz w:val="28"/>
          <w:szCs w:val="28"/>
        </w:rPr>
        <w:t>20</w:t>
      </w:r>
      <w:r>
        <w:rPr>
          <w:rFonts w:ascii="Times New Roman CYR" w:hAnsi="Times New Roman CYR" w:cs="Times New Roman CYR"/>
          <w:sz w:val="28"/>
          <w:szCs w:val="28"/>
        </w:rPr>
        <w:t xml:space="preserve"> год составил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146A01">
        <w:rPr>
          <w:rFonts w:ascii="Times New Roman" w:hAnsi="Times New Roman"/>
          <w:sz w:val="28"/>
          <w:szCs w:val="28"/>
        </w:rPr>
        <w:t>118</w:t>
      </w:r>
      <w:r>
        <w:rPr>
          <w:rFonts w:ascii="Times New Roman CYR" w:hAnsi="Times New Roman CYR" w:cs="Times New Roman CYR"/>
          <w:sz w:val="28"/>
          <w:szCs w:val="28"/>
        </w:rPr>
        <w:t>,26 млн. рублей в действующих ценах, темп роста в сопоставимых ценах по сравнению с предыдущим годом составил 90,32%.</w:t>
      </w:r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2021 году предполагается увеличение темпа роста объема платных услуг в сопоставимых ценах до 105%, что составит 127,4 млн. рублей.</w:t>
      </w:r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В прогнозируемом периоде планируется рост объёма платных услуг: в 2022 году на 7,8% к предыдущему году по оптимистичному прогнозу (137,3 млн. рублей), в 2023 году – на 6,9% к предыдущему году (до 146,8 млн. рублей), в 2024 году –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на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6,9%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предыдущему году (до 156,9 млн. рублей).</w:t>
      </w:r>
    </w:p>
    <w:p w:rsidR="009E721B" w:rsidRPr="0001742F" w:rsidRDefault="009E721B" w:rsidP="0001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1742F" w:rsidRDefault="00FB7D84" w:rsidP="000174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9. Строительство</w:t>
      </w:r>
    </w:p>
    <w:p w:rsidR="0001742F" w:rsidRDefault="0001742F" w:rsidP="000174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01742F" w:rsidRPr="0001742F" w:rsidRDefault="0001742F" w:rsidP="009925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ab/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В 2020 году введено 4 651 кв. метров общей площади жилых домов, за счет собственных и заемных средств населения, что на 33,8% меньше, чем в 2019 году. Снижение вводимой площади жилья произошло из-за введения ограничительных мер по предупреждению распространения н</w:t>
      </w:r>
      <w:r w:rsidR="009925A8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а территории Красноярского края коронавирусной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инфекции, вызванной 2019-nCoV.</w:t>
      </w:r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В отчетном году общая площадь жилых помещений, приходящихся в среднем на одного жителя, составила 31,05 кв. метров, что выше результата за 2019 год на 0,8 кв. метров.</w:t>
      </w:r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Общая площадь жилых помещений, введенная в действие в 2020 году, приходящаяся в среднем на одного жителя, составляет 0,34м</w:t>
      </w:r>
      <w:proofErr w:type="gramStart"/>
      <w:r>
        <w:rPr>
          <w:rFonts w:ascii="Times New Roman CYR" w:eastAsiaTheme="minorHAnsi" w:hAnsi="Times New Roman CYR" w:cs="Times New Roman CYR"/>
          <w:sz w:val="28"/>
          <w:szCs w:val="28"/>
          <w:vertAlign w:val="superscript"/>
          <w:lang w:eastAsia="en-US"/>
        </w:rPr>
        <w:t>2</w:t>
      </w:r>
      <w:proofErr w:type="gramEnd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. В 2021 году значение показателя прогнозируется на уровне 0,35м</w:t>
      </w:r>
      <w:proofErr w:type="gramStart"/>
      <w:r>
        <w:rPr>
          <w:rFonts w:ascii="Times New Roman CYR" w:eastAsiaTheme="minorHAnsi" w:hAnsi="Times New Roman CYR" w:cs="Times New Roman CYR"/>
          <w:sz w:val="28"/>
          <w:szCs w:val="28"/>
          <w:vertAlign w:val="superscript"/>
          <w:lang w:eastAsia="en-US"/>
        </w:rPr>
        <w:t>2</w:t>
      </w:r>
      <w:proofErr w:type="gramEnd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за счёт участия в региональной адресной программе «Переселение граждан из аварийного жилищного фонда в Красноярском крае» на 2019-2024 годы. Новое жилье взамен </w:t>
      </w:r>
      <w:proofErr w:type="gramStart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аварийного</w:t>
      </w:r>
      <w:proofErr w:type="gramEnd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получат 18 семей в поселке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Инголь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.</w:t>
      </w:r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В прогнозном периоде объем ввода жилых домов составит 4 тыс. кв. метров ежегодно. Развитию жилищного строительства будут способствовать оказание государственной поддержки гражданам при приобретении жилья, улучшение жилищных условий отдельным категориям граждан в рамках реализации мероприятий государственной программы края «Создание условий для обеспечения доступным и комфортным жильем граждан Красноярского края».</w:t>
      </w:r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proofErr w:type="gramStart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В рамках государственной поддержки при приобретении жилья с использованием ипотечных кредитов, социальные выплаты за счет средств краевого бюджета получат работники бюджетной сферы края, молодые семьи, отдельные категории ветеранов, граждане, пострадавшие от действий (бездействия) застройщиков, а также граждане, выезжающие из районов Крайнего Севера и приравненных к ним местностей в другие районы края.</w:t>
      </w:r>
      <w:proofErr w:type="gramEnd"/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Продолжится реализация муниципальных подпрограмм «Обеспечение доступным жильем молодых семей и молодых специалистов в сельской местности» и «Улучшение жилищных условий отдельных категорий граждан». </w:t>
      </w:r>
    </w:p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E721B" w:rsidRPr="009E721B" w:rsidRDefault="00FB7D84" w:rsidP="009E72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10 -11.</w:t>
      </w:r>
      <w:r w:rsidR="009E721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 w:rsidR="009E721B">
        <w:rPr>
          <w:rFonts w:ascii="Times New Roman CYR" w:hAnsi="Times New Roman CYR" w:cs="Times New Roman CYR"/>
          <w:sz w:val="36"/>
          <w:szCs w:val="36"/>
        </w:rPr>
        <w:t xml:space="preserve"> </w:t>
      </w:r>
      <w:r w:rsidR="009E721B">
        <w:rPr>
          <w:rFonts w:ascii="Times New Roman CYR" w:hAnsi="Times New Roman CYR" w:cs="Times New Roman CYR"/>
          <w:b/>
          <w:bCs/>
          <w:sz w:val="28"/>
          <w:szCs w:val="28"/>
        </w:rPr>
        <w:t>Жилищный фонд, жилищные условия населения, реформа в жилищно-коммунальном хозяйстве</w:t>
      </w:r>
    </w:p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E721B" w:rsidRDefault="009E721B" w:rsidP="009E721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2020 году общая площадь жилищного фонда всех форм собственности достигла 424,21 тыс.м</w:t>
      </w:r>
      <w:proofErr w:type="gramStart"/>
      <w:r>
        <w:rPr>
          <w:rFonts w:ascii="Times New Roman CYR" w:hAnsi="Times New Roman CYR" w:cs="Times New Roman CYR"/>
          <w:sz w:val="28"/>
          <w:szCs w:val="28"/>
          <w:vertAlign w:val="superscript"/>
        </w:rPr>
        <w:t>2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 По итогам 2020 года в районе было введено 4682м</w:t>
      </w:r>
      <w:r>
        <w:rPr>
          <w:rFonts w:ascii="Times New Roman CYR" w:hAnsi="Times New Roman CYR" w:cs="Times New Roman CYR"/>
          <w:sz w:val="28"/>
          <w:szCs w:val="28"/>
          <w:vertAlign w:val="superscript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. Ежегодно увеличиваются объемы вводимого в эксплуатацию жилья, постоянно повышается его качество. В 2021 году планируется достигнуть роста показателя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до 425,35 тыс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>
        <w:rPr>
          <w:rFonts w:ascii="Times New Roman CYR" w:hAnsi="Times New Roman CYR" w:cs="Times New Roman CYR"/>
          <w:sz w:val="28"/>
          <w:szCs w:val="28"/>
          <w:vertAlign w:val="superscript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>, в 2022 году – до 426,8 тыс.м</w:t>
      </w:r>
      <w:r>
        <w:rPr>
          <w:rFonts w:ascii="Times New Roman CYR" w:hAnsi="Times New Roman CYR" w:cs="Times New Roman CYR"/>
          <w:sz w:val="28"/>
          <w:szCs w:val="28"/>
          <w:vertAlign w:val="superscript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>, в 2023 году – 429,5 тыс.м</w:t>
      </w:r>
      <w:r>
        <w:rPr>
          <w:rFonts w:ascii="Times New Roman CYR" w:hAnsi="Times New Roman CYR" w:cs="Times New Roman CYR"/>
          <w:sz w:val="28"/>
          <w:szCs w:val="28"/>
          <w:vertAlign w:val="superscript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>, в 2024 году – до 431,3 тыс.м</w:t>
      </w:r>
      <w:r>
        <w:rPr>
          <w:rFonts w:ascii="Times New Roman CYR" w:hAnsi="Times New Roman CYR" w:cs="Times New Roman CYR"/>
          <w:sz w:val="28"/>
          <w:szCs w:val="28"/>
          <w:vertAlign w:val="superscript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721B" w:rsidRPr="00FB7D84" w:rsidRDefault="009E721B" w:rsidP="009E721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721B">
        <w:rPr>
          <w:rFonts w:ascii="Times New Roman CYR" w:hAnsi="Times New Roman CYR" w:cs="Times New Roman CYR"/>
          <w:sz w:val="28"/>
          <w:szCs w:val="28"/>
        </w:rPr>
        <w:t xml:space="preserve">На </w:t>
      </w:r>
      <w:r w:rsidRPr="00FB7D84">
        <w:rPr>
          <w:rFonts w:ascii="Times New Roman CYR" w:hAnsi="Times New Roman CYR" w:cs="Times New Roman CYR"/>
          <w:sz w:val="28"/>
          <w:szCs w:val="28"/>
        </w:rPr>
        <w:t xml:space="preserve">территории Шарыповского муниципального округа расположены 22 </w:t>
      </w:r>
      <w:proofErr w:type="gramStart"/>
      <w:r w:rsidRPr="00FB7D84">
        <w:rPr>
          <w:rFonts w:ascii="Times New Roman CYR" w:hAnsi="Times New Roman CYR" w:cs="Times New Roman CYR"/>
          <w:sz w:val="28"/>
          <w:szCs w:val="28"/>
        </w:rPr>
        <w:t>многоквартирных</w:t>
      </w:r>
      <w:proofErr w:type="gramEnd"/>
      <w:r w:rsidRPr="00FB7D84">
        <w:rPr>
          <w:rFonts w:ascii="Times New Roman CYR" w:hAnsi="Times New Roman CYR" w:cs="Times New Roman CYR"/>
          <w:sz w:val="28"/>
          <w:szCs w:val="28"/>
        </w:rPr>
        <w:t xml:space="preserve"> дома (показатель 10.2). Планируется увеличение показателя до 23 в прогнозном периоде 2021-2024гг. в связи с окончанием строительства и вводом в эксплуатацию 18-ти квартирного дома в пос. </w:t>
      </w:r>
      <w:proofErr w:type="spellStart"/>
      <w:proofErr w:type="gramStart"/>
      <w:r w:rsidRPr="00FB7D84">
        <w:rPr>
          <w:rFonts w:ascii="Times New Roman CYR" w:hAnsi="Times New Roman CYR" w:cs="Times New Roman CYR"/>
          <w:sz w:val="28"/>
          <w:szCs w:val="28"/>
        </w:rPr>
        <w:t>Инголь</w:t>
      </w:r>
      <w:proofErr w:type="spellEnd"/>
      <w:r w:rsidRPr="00FB7D84">
        <w:rPr>
          <w:rFonts w:ascii="Times New Roman CYR" w:hAnsi="Times New Roman CYR" w:cs="Times New Roman CYR"/>
          <w:sz w:val="28"/>
          <w:szCs w:val="28"/>
        </w:rPr>
        <w:t xml:space="preserve"> в</w:t>
      </w:r>
      <w:proofErr w:type="gramEnd"/>
      <w:r w:rsidRPr="00FB7D84">
        <w:rPr>
          <w:rFonts w:ascii="Times New Roman CYR" w:hAnsi="Times New Roman CYR" w:cs="Times New Roman CYR"/>
          <w:sz w:val="28"/>
          <w:szCs w:val="28"/>
        </w:rPr>
        <w:t xml:space="preserve"> 2021 году.</w:t>
      </w:r>
    </w:p>
    <w:p w:rsidR="009E721B" w:rsidRPr="00FB7D84" w:rsidRDefault="009E721B" w:rsidP="009E7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B7D84">
        <w:rPr>
          <w:rFonts w:ascii="Times New Roman CYR" w:hAnsi="Times New Roman CYR" w:cs="Times New Roman CYR"/>
          <w:sz w:val="28"/>
          <w:szCs w:val="28"/>
        </w:rPr>
        <w:t>Количество домов,</w:t>
      </w:r>
      <w:r w:rsidRPr="00FB7D84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FB7D84">
        <w:rPr>
          <w:rFonts w:ascii="Times New Roman CYR" w:hAnsi="Times New Roman CYR" w:cs="Times New Roman CYR"/>
          <w:sz w:val="28"/>
          <w:szCs w:val="28"/>
        </w:rPr>
        <w:t>в отношении которых осуществлён государственный кадастровый учёт, составляет в 2020 году 22 дома. В прогнозном периоде 2021-2024гг. показатель составит 23 дома. Следовательно, доля многоквартирных домов, расположенных на земельных участках, в отношении которых осуществлён государственный кадастровый учёт, в 2020г. и планируемом периоде 2021-2024гг. равна 100%.</w:t>
      </w:r>
    </w:p>
    <w:p w:rsidR="009E721B" w:rsidRPr="00FB7D84" w:rsidRDefault="009E721B" w:rsidP="009E7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B7D84">
        <w:rPr>
          <w:rFonts w:ascii="Times New Roman CYR" w:hAnsi="Times New Roman CYR" w:cs="Times New Roman CYR"/>
          <w:sz w:val="28"/>
          <w:szCs w:val="28"/>
        </w:rPr>
        <w:t xml:space="preserve">Показатель 10.3 «Количество семей, состоящих на учете в качестве нуждающихся в жилых помещениях, на конец периода» составляет 50 ед. за 2020 год. Снижение по сравнению с 2019 годом составило 83 ед. Значительное уменьшение связано с тем, что в 2020 году актуализированы списки очередников в соответствии со ст.56 ЖК РФ «Снятие граждан с учета в качестве нуждающихся в жилых помещениях». В прогнозном периоде планируется дальнейшее снижение показателя – в 2021 году до 47 ед., в 2022 году – до 40 ед., в 2023 году – до 35 ед., в 2024 году – </w:t>
      </w:r>
      <w:proofErr w:type="gramStart"/>
      <w:r w:rsidRPr="00FB7D84">
        <w:rPr>
          <w:rFonts w:ascii="Times New Roman CYR" w:hAnsi="Times New Roman CYR" w:cs="Times New Roman CYR"/>
          <w:sz w:val="28"/>
          <w:szCs w:val="28"/>
        </w:rPr>
        <w:t>до</w:t>
      </w:r>
      <w:proofErr w:type="gramEnd"/>
      <w:r w:rsidRPr="00FB7D84">
        <w:rPr>
          <w:rFonts w:ascii="Times New Roman CYR" w:hAnsi="Times New Roman CYR" w:cs="Times New Roman CYR"/>
          <w:sz w:val="28"/>
          <w:szCs w:val="28"/>
        </w:rPr>
        <w:t xml:space="preserve"> 32 ед.</w:t>
      </w:r>
    </w:p>
    <w:p w:rsidR="009E721B" w:rsidRPr="00FB7D84" w:rsidRDefault="009E721B" w:rsidP="009E7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B7D84">
        <w:rPr>
          <w:rFonts w:ascii="Times New Roman CYR" w:hAnsi="Times New Roman CYR" w:cs="Times New Roman CYR"/>
          <w:sz w:val="28"/>
          <w:szCs w:val="28"/>
        </w:rPr>
        <w:t xml:space="preserve">По состоянию на 01.01.2021г. в списках на улучшение жилищных условий по договорам социального найма состоит 43 семьи. Планируемое значение показателя в 2021 году – 38, в 2022 году – 35, в 2023 году – 32, в 2024 году – 30 семей.  </w:t>
      </w:r>
    </w:p>
    <w:p w:rsidR="009E721B" w:rsidRPr="00FB7D84" w:rsidRDefault="009E721B" w:rsidP="009E7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B7D84">
        <w:rPr>
          <w:rFonts w:ascii="Times New Roman CYR" w:hAnsi="Times New Roman CYR" w:cs="Times New Roman CYR"/>
          <w:sz w:val="28"/>
          <w:szCs w:val="28"/>
        </w:rPr>
        <w:t>За отчётный период в 2020 году жилые помещения по договорам социального найма в муниципальном жилищном фонде получили 37 семей. В сравнении с прошлым периодом произошло увеличение на 26 семей, которое обусловлено тем, что в отчетном году лицам, состоящим на учете на улучшение жилищных условий, были предоставлены жилые помещения по договорам социального найма. В прогнозном периоде планируется ежегодное увеличение показателя – в 2021 году – 7 ед., в 2022 году – 8 ед., в 2023 году – 9 ед., в 2024 году – 10 ед.</w:t>
      </w:r>
    </w:p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B7D84">
        <w:rPr>
          <w:rFonts w:ascii="Times New Roman CYR" w:hAnsi="Times New Roman CYR" w:cs="Times New Roman CYR"/>
          <w:sz w:val="28"/>
          <w:szCs w:val="28"/>
        </w:rPr>
        <w:t xml:space="preserve">Показатель </w:t>
      </w:r>
      <w:r w:rsidR="00335216" w:rsidRPr="00FB7D84">
        <w:rPr>
          <w:rFonts w:ascii="Times New Roman CYR" w:hAnsi="Times New Roman CYR" w:cs="Times New Roman CYR"/>
          <w:sz w:val="28"/>
          <w:szCs w:val="28"/>
        </w:rPr>
        <w:t>11.1</w:t>
      </w:r>
      <w:r w:rsidRPr="00FB7D84">
        <w:rPr>
          <w:rFonts w:ascii="Times New Roman CYR" w:hAnsi="Times New Roman CYR" w:cs="Times New Roman CYR"/>
          <w:sz w:val="28"/>
          <w:szCs w:val="28"/>
        </w:rPr>
        <w:t xml:space="preserve"> «Общая сумма доходов от реализации жилищно-коммунальных услуг организаций, оказывающих жилищно-коммунальные услуги, с учетом финансирования из бюджетов всех уровней» имеет положительную динамику – значение показателя в 2020 году составляет 630 727,8тыс</w:t>
      </w:r>
      <w:proofErr w:type="gramStart"/>
      <w:r w:rsidRPr="00FB7D84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FB7D84">
        <w:rPr>
          <w:rFonts w:ascii="Times New Roman CYR" w:hAnsi="Times New Roman CYR" w:cs="Times New Roman CYR"/>
          <w:sz w:val="28"/>
          <w:szCs w:val="28"/>
        </w:rPr>
        <w:t xml:space="preserve">уб., в 2019 году – 598 887,6 </w:t>
      </w:r>
      <w:proofErr w:type="spellStart"/>
      <w:r w:rsidRPr="00FB7D84">
        <w:rPr>
          <w:rFonts w:ascii="Times New Roman CYR" w:hAnsi="Times New Roman CYR" w:cs="Times New Roman CYR"/>
          <w:sz w:val="28"/>
          <w:szCs w:val="28"/>
        </w:rPr>
        <w:t>тыс.руб</w:t>
      </w:r>
      <w:proofErr w:type="spellEnd"/>
      <w:r w:rsidRPr="00FB7D84">
        <w:rPr>
          <w:rFonts w:ascii="Times New Roman CYR" w:hAnsi="Times New Roman CYR" w:cs="Times New Roman CYR"/>
          <w:sz w:val="28"/>
          <w:szCs w:val="28"/>
        </w:rPr>
        <w:t>. Планируется дальнейшее повышение показателя</w:t>
      </w:r>
      <w:r>
        <w:rPr>
          <w:rFonts w:ascii="Times New Roman CYR" w:hAnsi="Times New Roman CYR" w:cs="Times New Roman CYR"/>
          <w:sz w:val="28"/>
          <w:szCs w:val="28"/>
        </w:rPr>
        <w:t xml:space="preserve"> в прогнозном периоде – 637 035,08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тыс.руб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в 2021 году, 646 590,6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тыс.руб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в 2022 году, 656 289,46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тыс.руб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в 2023 году, 666 133,8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тыс.руб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 в 2024 году.</w:t>
      </w:r>
    </w:p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Уровень возмещения населением затрат за предоставленные жилищно-коммунальные услуги также увеличился – с 92% в 2019 году, до 99,5% в 2020 году. Планируемое значение показателя </w:t>
      </w:r>
      <w:r w:rsidR="00335216">
        <w:rPr>
          <w:rFonts w:ascii="Times New Roman CYR" w:hAnsi="Times New Roman CYR" w:cs="Times New Roman CYR"/>
          <w:sz w:val="28"/>
          <w:szCs w:val="28"/>
        </w:rPr>
        <w:t>в прогнозном периоде 2021-2024 годы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н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а уровне отчетного года – 99,5%.</w:t>
      </w:r>
    </w:p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Уровень собираемости платежей за жилищно-коммунальные услуги в 2020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году составил 89,8%, в 2019 году – 94,7%. Планируемое значение показателя в прогнозном периоде 2021-2024гг. на уровне отчетного года – 89,8%. </w:t>
      </w:r>
    </w:p>
    <w:p w:rsidR="009E721B" w:rsidRDefault="009E721B" w:rsidP="009E7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целях повышения собираемости платежей с населения и погашения имеющейся задолженности по платежам за ранее предоставленные жилищно-коммунальные услуги ведется разъяснительная работа индивидуально с каждым неплательщиком, при необходимости практикуется обращение в судебные органы о взыскании задолженности по жилищно-коммунальным услугам.</w:t>
      </w:r>
    </w:p>
    <w:p w:rsidR="009E721B" w:rsidRDefault="009E721B" w:rsidP="00017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На территории Шарыповского муниципального округа находится 22 многоквартирных дома, в которых реализуется непосредственный способ управления.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 прогнозном периоде 2021-2024гг. показатель составит 23 дома (за счет строительства и вода в эксплуатацию в 2021 году 18-ти квартирного дома в пос.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Инголь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).</w:t>
      </w:r>
    </w:p>
    <w:p w:rsidR="00B22996" w:rsidRPr="0001742F" w:rsidRDefault="00B22996" w:rsidP="00017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</w:t>
      </w:r>
      <w:r w:rsidR="00FB7D84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 Транспорт и связь</w:t>
      </w: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335216" w:rsidRDefault="00335216" w:rsidP="00335216">
      <w:pPr>
        <w:keepNext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Протяженность автомобильных дорог общего пользования местного значения на территории округа на 01.01.2021 составляет 299,3 км, в том числе:</w:t>
      </w:r>
    </w:p>
    <w:p w:rsidR="00335216" w:rsidRDefault="00335216" w:rsidP="00335216">
      <w:pPr>
        <w:keepNext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272,3 км улично-дорожная сеть населенных пунктов;</w:t>
      </w:r>
    </w:p>
    <w:p w:rsidR="00335216" w:rsidRDefault="00335216" w:rsidP="00335216">
      <w:pPr>
        <w:keepNext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12,3 км автомобильные дороги общего пользования местного значения вне границ населенных пунктов в границах округа;</w:t>
      </w:r>
    </w:p>
    <w:p w:rsidR="00335216" w:rsidRDefault="00335216" w:rsidP="00335216">
      <w:pPr>
        <w:keepNext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14,7 км автомобильные дороги общего пользования местного значения, являющихся подъездами к садоводческим обществам расположенных на территории Шарыповского муниципального округа.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сравнению с предшествующим годом произошло увеличение показателя на 0,7 км.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Техническое обслуживание и содержание автомобильных дорог в округе осуществляет Шарыповский филиал ГПКК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Балахтинское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ДРСУ».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имеет положительную динамику в связи с проведением ремонтных работ на дорогах за счет сре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дств кр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аевых субсидий.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2020 году в рамках подпрограммы «Дороги Красноярья» государственной программы Красноярского края «Развитие транспортной системы» предоставлена субсидия на содержание автомобильных дорог общего пользования местного значения в сумме 3,9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млн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ублей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 9,5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млн.рублей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на ремонт автомобильных дорог.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В рамках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подпрограммы «Повышение безопасности дорожного движения в Красноярском крае» предоставлена субсидия в размере 2,5 млн. рублей на обустройство пешеходных переходов и нанесение дорожной разметки на автомобильных дорогах в поселениях, а также на разработку комплексной схемы организации дорожного движения и на обустройство участков улично-дорожной сети вблизи образовательных организаций для обеспечения безопасности дорожного движения.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Было обустроено три пешеходных перехода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согласно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новых национальных стандартов.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В рамках государственной Красноярского края «Развитие транспортной системы» продолжится поддержка предприятий, осуществляющих пассажирские перевозки, в форме предоставления субсидий из краевого бюджета, и бюджета Шарыповского муниципального округа, в том числе поддержка: 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автомобильного транспорта общего пользования в части обеспечения равной доступности услуг для отдельных категорий граждан, в том числе учащихся общеобразовательных учреждений из малообеспеченных семей и семей, где родители – инвалиды;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автомобильного транспорта по межмуниципальным и пригородным автобусным маршрутам.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Воздушный, внутренний водный и железнодорожный транспорт на территории муниципального образования отсутствует.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Количество перевезенных пассажиров автомобильным транспортом в 2020 году составило 1450,7 тыс. человек или 10% к уровню 2019 года.  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Обеспеченность населения услугами пассажирского транспорта составляет 100%. Население Шарыповского муниципального округа имеет транспортное сообщение с районным и краевым центром и другими областными центрами Красноярского края. </w:t>
      </w:r>
    </w:p>
    <w:p w:rsidR="00335216" w:rsidRDefault="00335216" w:rsidP="0033521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настоящее время в районе действуют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24 маршрута,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обеспечивающих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внутрирайонные перевозки, все маршруты относятся к социально–значимым. 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 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Выполнение работ, связанных с осуществлением регулярных перевозок и багажа автомобильным транспортом по регулируемым тарифам по межмуниципальным маршрутам на территории округа осуществляют 3 перевозчика, ГПКК «Краевое АТП» и 2 индивидуальных предпринимателя. </w:t>
      </w:r>
      <w:proofErr w:type="gramEnd"/>
    </w:p>
    <w:p w:rsidR="0001742F" w:rsidRDefault="00335216" w:rsidP="003352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Объем пассажирских перевозок автобусами общего пользования за 2020 год составил 1841 тыс. человек, что составляет 91,5% от уровня 2019 года (2014,2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.ч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еловек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). </w:t>
      </w:r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1742F" w:rsidRPr="0001742F" w:rsidRDefault="0001742F" w:rsidP="0001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13. Образование</w:t>
      </w:r>
    </w:p>
    <w:p w:rsidR="0001742F" w:rsidRDefault="0001742F" w:rsidP="0001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</w:pPr>
    </w:p>
    <w:p w:rsidR="0001742F" w:rsidRDefault="0001742F" w:rsidP="0001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t xml:space="preserve">Дошкольное образование   </w:t>
      </w:r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Основной целью развития муниципальной системы дошкольного образования является обеспечение государственных гарантий доступного и качественного дошкольного образования. </w:t>
      </w:r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В 2020 году в системе дошкольного образования Шарыповского муниципального округа функционировало 2 детских сада, 4 филиала средних общеобразовательных школ, 4 структурных подразделения общеобразовательных школ. </w:t>
      </w:r>
    </w:p>
    <w:p w:rsidR="0001742F" w:rsidRDefault="0001742F" w:rsidP="000174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Количество мест в </w:t>
      </w: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учреждениях, реализующих программы дошкольного образования в 2020 году составило</w:t>
      </w:r>
      <w:proofErr w:type="gramEnd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522, в том числе в юридических лицах и филиалов – 387, что на 17 мест больше, чем в 2019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году. Увеличение мест произошло в связи с открытием групповой ячейки на 25 мест в МБДОУ Холмогорском детском саду «Домовенок». </w:t>
      </w:r>
    </w:p>
    <w:p w:rsidR="0001742F" w:rsidRDefault="0001742F" w:rsidP="000174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Дошкольные образовательные учреждения в 2020 году посещали 444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lastRenderedPageBreak/>
        <w:t xml:space="preserve">ребенка, в том числе в юридических лицах и филиалах 352 воспитанника, что на 5 детей больше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чем в 2019 году.  </w:t>
      </w:r>
    </w:p>
    <w:p w:rsidR="0001742F" w:rsidRDefault="0001742F" w:rsidP="000174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Данный показатель ежегодно не соответствует фактической численности воспитанников, посещающих дошкольные образовательные учреждения ввиду того, что по статистической отчетности не отражаются показатели структурных подразделений. В случае изменения порядка статистической отчетности данный показатель будут увеличен на 95 воспитанников, посещающих структурные подразделения образовательных учреждений.</w:t>
      </w:r>
    </w:p>
    <w:p w:rsidR="0001742F" w:rsidRDefault="0001742F" w:rsidP="000174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В связи с уменьшением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на территории округа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численности детей в возрасте от 3 до 7 лет в 2020 году показатель снизился по сравнению с 2019 годом на 13 детей и составил 403 ребенка. В прогнозируемый период  планируется увеличение количества воспитанников данного возраста до 412 в 2024 году. </w:t>
      </w:r>
    </w:p>
    <w:p w:rsidR="0001742F" w:rsidRDefault="0001742F" w:rsidP="0001742F">
      <w:pPr>
        <w:widowControl w:val="0"/>
        <w:autoSpaceDE w:val="0"/>
        <w:autoSpaceDN w:val="0"/>
        <w:adjustRightInd w:val="0"/>
        <w:spacing w:after="0" w:line="240" w:lineRule="auto"/>
        <w:ind w:right="72" w:firstLine="567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Численность воспитанников в возрасте от 1 до 6 лет в 2020 году составила 435, что выше показателя 2019 года на 23 ребенка. Увеличение показателя произошло в связи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с открытием групповой ячейки на 25 мест в МБДОУ Холмогорском детском саду «Домовенок».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В прогнозируемый период 2022-2024 годы данный показатель планируется </w:t>
      </w: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увеличится</w:t>
      </w:r>
      <w:proofErr w:type="gramEnd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до 436 детей.</w:t>
      </w:r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color w:val="FF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На конец отчетного 2020 года численность </w:t>
      </w:r>
      <w:proofErr w:type="gramStart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детей, состоящих на учете для определения в дошкольные образовательные учреждения в возрасте от 1 до 6 лет и от 3 до 7 лет составила</w:t>
      </w:r>
      <w:proofErr w:type="gramEnd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0 детей (актуальная очередь), в 2019 году этот показатель составлял 21 человек.  </w:t>
      </w:r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ind w:left="140" w:firstLine="567"/>
        <w:jc w:val="both"/>
        <w:rPr>
          <w:rFonts w:ascii="Times New Roman CYR" w:eastAsiaTheme="minorHAnsi" w:hAnsi="Times New Roman CYR" w:cs="Times New Roman CYR"/>
          <w:color w:val="FF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В прогнозируемый период 2022-2024 </w:t>
      </w:r>
      <w:proofErr w:type="gramStart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годах</w:t>
      </w:r>
      <w:proofErr w:type="gramEnd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данный показатель останется на уровне 2020 года и составит 0 человек. </w:t>
      </w:r>
    </w:p>
    <w:p w:rsidR="0001742F" w:rsidRDefault="0001742F" w:rsidP="00017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t xml:space="preserve">        </w:t>
      </w:r>
    </w:p>
    <w:p w:rsidR="0001742F" w:rsidRDefault="0001742F" w:rsidP="00017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t>Общее и дополнительное образование</w:t>
      </w:r>
    </w:p>
    <w:p w:rsidR="0001742F" w:rsidRDefault="0001742F" w:rsidP="00017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</w:pPr>
    </w:p>
    <w:p w:rsidR="0001742F" w:rsidRDefault="0001742F" w:rsidP="000174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На территории Шарыповского муниципального округа расположены 8 муниципальных общеобразовательных учреждений (юридических лиц), соответствующих современным требованиям, в которых в 2020 году обучалось 1715 учеников, что на 72 ученика больше чем в 2019 году. </w:t>
      </w:r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Численность обучающихся, приходящихся на одного учителя в общеобразовательных учреждениях в 2020 году составила 7 человек. Численность выпускников 11 классов составила 43 человека, что на 17 человек больше чем в 2019 году.</w:t>
      </w:r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Не получивших аттестат о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среднем (полном) образовании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выпускников общеобразовательных учреждений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в 2020 году составила 0 человек (все выпускники получили аттестат)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.</w:t>
      </w:r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Данный показатель планируется сохранить на уровне 2020 года в прогнозируемом периоде 2022-2024 годы. </w:t>
      </w:r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В 2020 году численность учителей дневных общеобразовательных организаций составила 238 человек, что на 4 человека больше в сравнении с 2019 годом. </w:t>
      </w:r>
    </w:p>
    <w:p w:rsidR="0001742F" w:rsidRDefault="0001742F" w:rsidP="000174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В отрасли образования функционирует одно учреждение дополнительного образования Муниципальное бюджетное образовательное учреждение дополнительного образования Шарыповского муниципального округа Детско-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lastRenderedPageBreak/>
        <w:t>юношеский центр (МБОУ ДО ШМО ДЮЦ).</w:t>
      </w:r>
    </w:p>
    <w:p w:rsidR="0001742F" w:rsidRDefault="0001742F" w:rsidP="000174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Кроме того, услуга по дополнительному образованию оказывается общеобразовательными учреждениями и учреждениями дошкольного образования. </w:t>
      </w:r>
    </w:p>
    <w:p w:rsidR="0001742F" w:rsidRDefault="0001742F" w:rsidP="000174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По итогам 2020 года «Доля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 составила 74 % по сравнению с 2019 годом - 81 %  и уменьшилась на 7%. </w:t>
      </w:r>
    </w:p>
    <w:p w:rsidR="0001742F" w:rsidRDefault="0001742F" w:rsidP="000174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Уменьшение показателя произошло в связи с изменением на федеральном уровне методики расчета данного показателя.</w:t>
      </w:r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С 2020 года в Красноярском крае внедрена автоматизированная информационная система «Навигатор», интегрированная с Единой автоматизированной системой сбора и анализа данных по учреждениям и основным статистическим показателям охвата детей дополнительным образованием. В соответствии с этим показатель «Доля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 с января 2021 года фиксируется с применением Навигатора.</w:t>
      </w:r>
    </w:p>
    <w:p w:rsidR="0001742F" w:rsidRDefault="0001742F" w:rsidP="000174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В прогнозируемом периоде 2022-2024 годы данный показатель планируется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повысить с 74% до 75%.</w:t>
      </w:r>
    </w:p>
    <w:p w:rsidR="0001742F" w:rsidRDefault="0001742F" w:rsidP="000174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К концу 2020 года доля муниципальных общеобразовательных учреждений (включая филиалы), соответствующих современным требованиям составила 85,9%.</w:t>
      </w:r>
    </w:p>
    <w:p w:rsidR="0001742F" w:rsidRDefault="0001742F" w:rsidP="00017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В 2020 году во всех общеобразовательных учреждениях Шарыповского муниципального округа, требующих проведения капитального ремонта, были проведены ремонтные работы.</w:t>
      </w:r>
    </w:p>
    <w:p w:rsidR="0001742F" w:rsidRDefault="0001742F" w:rsidP="00017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Все общеобразовательные учреждения округа оборудованы водопроводом и канализацией, автоматическими системами пожарной сигнализации и дымовыми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извещателями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, подключены к сети Интернет и имеют собственные сайты. Во всех образовательных учреждениях функционируют оборудованные столовые и библиотеки. Пять общеобразовательных учреждений имеют актовые залы, в 14 школах из 16 оборудованные спортивные залы. </w:t>
      </w:r>
    </w:p>
    <w:p w:rsidR="0001742F" w:rsidRDefault="0001742F" w:rsidP="00017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Занятия физкультурой и спортом в МБОУ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Шушенской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СОШ № 8 проводятся в приспособленных помещениях, в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Гляденской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ООШ филиале МБОУ Холмогорской СОШ – в здании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Гляденского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клуба.</w:t>
      </w:r>
    </w:p>
    <w:p w:rsidR="0001742F" w:rsidRDefault="0001742F" w:rsidP="00017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</w:p>
    <w:p w:rsidR="0001742F" w:rsidRDefault="0001742F" w:rsidP="00017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t xml:space="preserve">Организация и оздоровления отдыха детей </w:t>
      </w:r>
    </w:p>
    <w:p w:rsidR="0001742F" w:rsidRDefault="0001742F" w:rsidP="00017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</w:pPr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В период летней оздоровительной кампании в 2020 году охват детей школьного возраста от 7 до 17 лет составил 33,7%, что на 61,53% меньше, чем в 2019 году. </w:t>
      </w:r>
    </w:p>
    <w:p w:rsidR="0001742F" w:rsidRDefault="0001742F" w:rsidP="000174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В 2020 году на базе 13 из 17 общеобразовательных учреждений Шарыповского муниципального округа в оздоровительных лагерях с дневным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lastRenderedPageBreak/>
        <w:t>пребыванием, было оздоровлено 554 ребенка, что составило 33,7%.</w:t>
      </w:r>
    </w:p>
    <w:p w:rsidR="0001742F" w:rsidRDefault="0001742F" w:rsidP="0001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Снижение охвата обучающихся произошло в связи со сложившейся эпидемиологической ситуацией в стране в 2020 году </w:t>
      </w:r>
      <w:proofErr w:type="gramStart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в следствии</w:t>
      </w:r>
      <w:proofErr w:type="gramEnd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которой была приостановлена деятельность организаций отдыха детей и их оздоровления, расположенных на территории Шарыповского муниципального округа: стационарного палаточного лагеря «Кордон», ДООЛ «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Инголь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» филиала МБОУ ДОД ШР ДЮЦ № 35 и 4 лагерей дневного пребывания на базе общеобразовательных учреждений. </w:t>
      </w:r>
    </w:p>
    <w:p w:rsidR="0001742F" w:rsidRDefault="0001742F" w:rsidP="000174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В прогнозируемом периоде 2022-2024 годы данный показатель планируется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сохранить на уровне 2019 года.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                  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color w:val="548DD4"/>
          <w:sz w:val="28"/>
          <w:szCs w:val="28"/>
        </w:rPr>
      </w:pP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</w:t>
      </w:r>
      <w:r w:rsidR="0001742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4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 Физическая культура и спорт</w:t>
      </w: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Основной целью развития отрасли является создание в Шарыповском муниципальном округе условий для роста численности населения, систематически занимающегося физической культурой и спортом.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Увеличение численности занимающихся происходит за счет строительства и реконструкции спортивных объектов по месту жительства, в том числе плоскостных спортивных площадок.</w:t>
      </w: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307" w:lineRule="exac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настоящее время в округе функционирует 54 спортивных сооружения, в том числе 20 спортивных залов, 20 плоскостных спортивных сооружений, 14 других спортивных сооружений.</w:t>
      </w: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307" w:lineRule="exac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2020 году активизировалась работа четырех  спортивных клубов по месту жительства граждан: «Родник» в селе Родники; «Олимпиец» в селе Ивановка;  «Здоровье»  в селе Холмогорское,  «Оптимист» в селе Парная.</w:t>
      </w: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312" w:lineRule="exac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Количество жителей занимающихся в спортивных клубах по месту жительства составляет 515 человек, в том числе более 200 детей и подростков. Получает дальнейшее развитие работа по реализации ВФСК ГТО на территории муниципального образования.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целях оздоровления населения и повышения спортивного мастерства участников соревнований в округе принята и успешно реализуется муниципальная программа «Развитие физической культуры, спорта, туризма и молодежной политики».</w:t>
      </w: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307" w:lineRule="exac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Согласно календарному плану в течение года проведено  14 районных спортивно-массовых и физкультурно - оздоровительных мероприятий. Проведено 3 соревнования краевого и Всероссийского уровня - по рыболовному и парусному спорту. Календарный план официальных физкультурных, спортивных мероприятий на 2020 год реализован не в полном объеме, в связи с неблагоприятной эпидемиологической обстановкой и ограничениями по «COVID-19».</w:t>
      </w: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312" w:lineRule="exac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рамках национального проекта «Демография» и федерального проекта «Спорт норма жизни» в селе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Новоалтатка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введена в эксплуатацию спортивная площадка для самостоятельных занятий физической культурой и спортом и выполнения  нормативов ВФСК  ГТО, кроме того, в 2020 году открыт парусный клуб по месту жительства «Оптимист» в селе Парная.</w:t>
      </w: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312" w:lineRule="exac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В спортивной школе Шарыповского муниципального округа по пяти видам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спорта (лыжным гонкам, легкой атлетике, волейболу, борьбе самбо, спортивной (вольной борьбе) количество занимающихся составляет 480 человек.</w:t>
      </w:r>
      <w:proofErr w:type="gramEnd"/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Улучшается материально-техническая база, приобретается качественный спортивный инвентарь для развития массовых видов спорта (лыжные гонки, волейбол, спортивная борьба, туризм, настольный теннис,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дартс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специальный инвентарь для адаптивной физкультуры, подготовки и выполнения нормативов ВФСК ГТО). </w:t>
      </w: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Таким образом, в прогнозном периоде предполагается увеличение количества населения, систематически занимающегося физической культурой и спортом. По оценке, данный показатель к 2024 году достигнет значения 6 236 человек.</w:t>
      </w: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</w:t>
      </w:r>
      <w:r w:rsidR="0001742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5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 Культура</w:t>
      </w: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2020–2024 годах деятельность в области культуры будет осуществляться в соответствии с Основами государственной культурной политики и Стратегией государственной культурной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политики на период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до 2030 года.</w:t>
      </w: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Шарыповский муниципальный округ  обладает  богатым  культурным  потенциалом, обеспечивающим  населению  широкий  доступ  к культурным  ценностям, информации и знаниям. Услуги населению оказывают библиотеки, учреждения  культурно-досугового  типа. Образовательные организации  в  области  культуры  обеспечивают  предоставление  жителям округа дополнительное образование, а также предпрофессиональное  образование.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Основные усилия в ближайшие годы будут направлены на создание условий для реализации стратегической роли культуры как фактора формирования духовно-нравственной, творческой, гармонично развитой личности.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Приоритетными направлениями развития отрасли станут: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сохранение исторического и культурного наследия округа и обеспечение доступа населения к культурным ценностям, создание условий для реализации творческого потенциала населения округа;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развитие библиотечного дела;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сохранение и развитие традиционной народной культуры;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создание условий для устойчивого развития отрасли «культура»;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создание условий для участия населения в культурной жизни.</w:t>
      </w: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Сеть муниципальных учреждений культуры и образовательных организаций в области культуры на территории округа представлена:</w:t>
      </w: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МБУК «Централизованная клубная система» Шарыповского муниципального округа с окружным домом культуры с.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Холмогорское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, 6 сельскими домами культуры и 28 сельскими клубами;</w:t>
      </w: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МБУК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Межпоселенческая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библиотека» Шарыповского муниципального округа с 29 филиалами;</w:t>
      </w: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МБУДО «Детская музыкальная школа» Шарыповского муниципального округа.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Уровень фактической обеспеченности библиотеками остался на уровне прошлого года – 96,77%. Выполнение показателя на 96,77% обусловлено отсутствием в округе детской библиотеки. 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Так как, в прогнозируемом периоде 2022-2024 годах открытие детской библиотеки не планируется показатель останется на уровне 2020 года.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Библиотечный фонд за отчетный период составляет 185,25 тыс. экземпляров. Показатель ежегодно снижается на 2,7%, что обусловлено списанием ветхой и устаревшей литературы и снижением количества новых изданий поступающих в фонды библиотек из-за подорожания периодических изданий. 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2020 году произошло снижение численности пользователей библиотек, количества посещений, а также книговыдач в библиотеках, что обусловлено неблагополучной эпидемиологической обстановкой из-за вспышки коронавирусной инфекции. Библиотеки Шарыповского муниципального округа были закрыты на 2-5 месяцев в целях предупреждения ее распространения на территории Российской Федерации, защиты здоровья, прав и законных интересов граждан Российской Федерации, а также во исполнение мер, предпринятых Правительством Российской Федерации и  высшими исполнительными органами власти субъектов Российской Федерации по недопущению распространения случаев заболевания.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Уровень фактической обеспеченности клубами и учреждениями клубного типа от нормативной потребности  в 2020 году, как и в предыдущие годы, составил 100%. С учетом планируемой численности населения и сети учреждений к концу прогнозного периода обеспеченность клубами и учреждениями клубного типа останется на уровне 2020 года.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Численность посетителей на платных мероприятиях учреждений культурно-досугового типа снизилась в связи с неблагополучной эпидемиологической обстановкой из-за вспышки коронавирусной инфекции. 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Шарыповском муниципальном округе за счет средств бюджета округа и краевого бюджета осуществляется капитальный ремонт учреждений культуры, комплексное обновление оборудования. 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на 01.01.2021 года составила 7,69%, что ниже уровня прошлого года на 3,1%. 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Снижение показателя обусловлено проведением следующих мероприятий в зданиях сельских клубов и домах культуры: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Новокурск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– ремонт системы отопления и кровли здания, а также замена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электрокотла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д. Линево – капитальный ремонт крыльца.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настоящее время требуют капитального ремонта 5 зданий муниципальных учреждений культуры.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2020 году в конкурсном отборе по предоставлению и распределению субсидий бюджетам муниципальных образований Красноярского края на создание (реконструкцию) и капитальный ремонт культурно-досуговых учреждений в сельской местности было выделено 2 308,4 тыс. рублей на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разработку проектно-сметной документации на реконструкцию здания сельского дома культуры с. Родники.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2021 году проводится экспертиза проектно-сметной документации на реконструкцию здания сельского дома культуры с. Родники, на проведение данной работы из средств бюджета округа было выделено 939 тыс. рублей.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2022 году планируется участие в конкурсе по предоставлению и распределению субсидий бюджетам муниципальных образований Красноярского края на создание (реконструкцию) и капитальный ремонт культурно-досуговых учреждений в сельской местности в рамках регионального проекта «Обеспечение качественно нового уровня развития» 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Родники. 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связи с этим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2024 году прогнозируется на уровне 6,15%.</w:t>
      </w: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</w:t>
      </w:r>
      <w:r w:rsidR="0001742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6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 Рынок труда</w:t>
      </w: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335216" w:rsidRPr="005E77C2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E77C2">
        <w:rPr>
          <w:rFonts w:ascii="Times New Roman CYR" w:hAnsi="Times New Roman CYR" w:cs="Times New Roman CYR"/>
          <w:sz w:val="28"/>
          <w:szCs w:val="28"/>
        </w:rPr>
        <w:t>В среднесрочной перспективе развитие сферы занятости и рынка труда Шарыповского муниципального округа будет определяться демографическими изменениями, обусловленными увеличением численности населения трудоспособного возраста вследствие повышения возрастной границы выхода населения на пенсию, а также завершением ремонтно-восстановительных работ на третьем энергоблоке филиала Березовской ГРЭС ПАО «</w:t>
      </w:r>
      <w:proofErr w:type="spellStart"/>
      <w:r w:rsidRPr="005E77C2">
        <w:rPr>
          <w:rFonts w:ascii="Times New Roman CYR" w:hAnsi="Times New Roman CYR" w:cs="Times New Roman CYR"/>
          <w:sz w:val="28"/>
          <w:szCs w:val="28"/>
        </w:rPr>
        <w:t>Юнипро</w:t>
      </w:r>
      <w:proofErr w:type="spellEnd"/>
      <w:r w:rsidRPr="005E77C2">
        <w:rPr>
          <w:rFonts w:ascii="Times New Roman CYR" w:hAnsi="Times New Roman CYR" w:cs="Times New Roman CYR"/>
          <w:sz w:val="28"/>
          <w:szCs w:val="28"/>
        </w:rPr>
        <w:t xml:space="preserve">». </w:t>
      </w:r>
    </w:p>
    <w:p w:rsidR="005E77C2" w:rsidRDefault="00335216" w:rsidP="009E63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5E77C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631D" w:rsidRPr="005E77C2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Основную долю трудовых ресурсов составляет трудоспособное население: в </w:t>
      </w:r>
      <w:r w:rsidR="009E631D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2019 году – 6 405 человек, в 2020 году – 6 414 человек. Численность населения в трудоспособном возрасте в 2021-2024 годы будет также увеличиваться. Так, в 2024 году население трудоспособного возраста увеличится к оценке 2021 года предположительно на 1276 человек (</w:t>
      </w:r>
      <w:r w:rsidR="005E77C2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19,9%).</w:t>
      </w:r>
    </w:p>
    <w:p w:rsidR="009E631D" w:rsidRDefault="005E77C2" w:rsidP="009E63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В</w:t>
      </w:r>
      <w:r w:rsidR="009E631D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текущем году наблюдается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увеличение</w:t>
      </w:r>
      <w:r w:rsidR="009E631D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ч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исленности занятых в экономике,</w:t>
      </w:r>
      <w:r w:rsidR="009E631D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в</w:t>
      </w:r>
      <w:r w:rsidR="009E631D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соответствии с базовым вариантом прогноза численность занятых в экономике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увеличится</w:t>
      </w:r>
      <w:r w:rsidR="009E631D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с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5 947</w:t>
      </w:r>
      <w:r w:rsidR="009E631D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человек по оценке 202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1</w:t>
      </w:r>
      <w:r w:rsidR="009E631D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года до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7 257</w:t>
      </w:r>
      <w:r w:rsidR="009E631D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человек в 202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4</w:t>
      </w:r>
      <w:r w:rsidR="009E631D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году. </w:t>
      </w:r>
    </w:p>
    <w:p w:rsidR="009E631D" w:rsidRDefault="009E631D" w:rsidP="009E63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Также </w:t>
      </w:r>
      <w:r w:rsidR="005E77C2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увеличится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численность трудовых ресурсов с 8 </w:t>
      </w:r>
      <w:r w:rsidR="005E77C2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014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человек по оценке 202</w:t>
      </w:r>
      <w:r w:rsidR="005E77C2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1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года до </w:t>
      </w:r>
      <w:r w:rsidR="005E77C2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9 426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человек в 202</w:t>
      </w:r>
      <w:r w:rsidR="005E77C2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4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году, </w:t>
      </w:r>
      <w:r w:rsidR="005E77C2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за счет увеличения пенсионного возраста.</w:t>
      </w:r>
    </w:p>
    <w:p w:rsidR="009E631D" w:rsidRDefault="005E77C2" w:rsidP="009E63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Уровень</w:t>
      </w:r>
      <w:r w:rsidR="009E631D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безработицы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по оценке</w:t>
      </w:r>
      <w:r w:rsidR="009E631D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202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1 года снизится до 1,4</w:t>
      </w:r>
      <w:r w:rsidR="009E631D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%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.</w:t>
      </w:r>
      <w:r w:rsidR="009E631D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В среднесрочной перспективе прогнозируется незначительное снижение уро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вня безработицы – до 1,3% в 2024</w:t>
      </w:r>
      <w:r w:rsidR="009E631D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году по базовому варианту. </w:t>
      </w:r>
    </w:p>
    <w:p w:rsidR="009E631D" w:rsidRDefault="009E631D" w:rsidP="009E631D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14. Уровень жизни населения</w:t>
      </w: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Основную долю доходов населения составляет заработная плата работающих, по итогам 2020 года с учетом сложившихся экономических условий среднемесячная плата работников организаций составила 74 028,6 рублей и по отношению к 2019 году увеличилась номинально на 54,2%. </w:t>
      </w:r>
    </w:p>
    <w:p w:rsidR="00335216" w:rsidRP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В текущем году ожидается снижение среднемесячной заработной платы </w:t>
      </w:r>
      <w:r w:rsidRPr="00335216">
        <w:rPr>
          <w:rFonts w:ascii="Times New Roman CYR" w:hAnsi="Times New Roman CYR" w:cs="Times New Roman CYR"/>
          <w:sz w:val="28"/>
          <w:szCs w:val="28"/>
        </w:rPr>
        <w:t>работников на 17,6% номинально (61 013,6 рублей).</w:t>
      </w:r>
    </w:p>
    <w:p w:rsidR="00335216" w:rsidRP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pacing w:val="-2"/>
          <w:sz w:val="28"/>
          <w:szCs w:val="28"/>
        </w:rPr>
      </w:pPr>
      <w:r w:rsidRPr="00335216">
        <w:rPr>
          <w:rFonts w:ascii="Times New Roman CYR" w:hAnsi="Times New Roman CYR" w:cs="Times New Roman CYR"/>
          <w:spacing w:val="-2"/>
          <w:sz w:val="28"/>
          <w:szCs w:val="28"/>
        </w:rPr>
        <w:t xml:space="preserve">В прогнозном периоде 2022-2024 годы, номинальная заработная плата увеличится и составит в 2024 году </w:t>
      </w:r>
      <w:r w:rsidR="00395196">
        <w:rPr>
          <w:rFonts w:ascii="Times New Roman CYR" w:hAnsi="Times New Roman CYR" w:cs="Times New Roman CYR"/>
          <w:spacing w:val="-2"/>
          <w:sz w:val="28"/>
          <w:szCs w:val="28"/>
        </w:rPr>
        <w:t>65 215,6</w:t>
      </w:r>
      <w:r w:rsidRPr="00335216">
        <w:rPr>
          <w:rFonts w:ascii="Times New Roman CYR" w:hAnsi="Times New Roman CYR" w:cs="Times New Roman CYR"/>
          <w:spacing w:val="-2"/>
          <w:sz w:val="28"/>
          <w:szCs w:val="28"/>
        </w:rPr>
        <w:t xml:space="preserve"> рублей</w:t>
      </w:r>
      <w:r w:rsidRPr="00335216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Среднедушевой денежный доход в Шарыповском муниципальном округе за 2020 год сложился на уровне </w:t>
      </w:r>
      <w:r w:rsidR="00395196">
        <w:rPr>
          <w:rFonts w:ascii="Times New Roman CYR" w:hAnsi="Times New Roman CYR" w:cs="Times New Roman CYR"/>
          <w:sz w:val="28"/>
          <w:szCs w:val="28"/>
        </w:rPr>
        <w:t>39 260</w:t>
      </w:r>
      <w:r>
        <w:rPr>
          <w:rFonts w:ascii="Times New Roman CYR" w:hAnsi="Times New Roman CYR" w:cs="Times New Roman CYR"/>
          <w:sz w:val="28"/>
          <w:szCs w:val="28"/>
        </w:rPr>
        <w:t xml:space="preserve"> рублей. По отношению к предыдущему году его номинальный темп роста составил 154,4%.</w:t>
      </w:r>
    </w:p>
    <w:p w:rsidR="00335216" w:rsidRPr="00335216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35216">
        <w:rPr>
          <w:rFonts w:ascii="Times New Roman CYR" w:hAnsi="Times New Roman CYR" w:cs="Times New Roman CYR"/>
          <w:sz w:val="28"/>
          <w:szCs w:val="28"/>
        </w:rPr>
        <w:t>По оценке среднедушевые денежные доходы (за месяц) в 2021 году составят 32 350 рублей. В среднесрочной перспективе планируется рост среднедушевых дене</w:t>
      </w:r>
      <w:r w:rsidR="00395196">
        <w:rPr>
          <w:rFonts w:ascii="Times New Roman CYR" w:hAnsi="Times New Roman CYR" w:cs="Times New Roman CYR"/>
          <w:sz w:val="28"/>
          <w:szCs w:val="28"/>
        </w:rPr>
        <w:t>жных доходов населения до 34 550</w:t>
      </w:r>
      <w:r w:rsidRPr="00335216">
        <w:rPr>
          <w:rFonts w:ascii="Times New Roman CYR" w:hAnsi="Times New Roman CYR" w:cs="Times New Roman CYR"/>
          <w:sz w:val="28"/>
          <w:szCs w:val="28"/>
        </w:rPr>
        <w:t xml:space="preserve"> рублей к 2024 году.</w:t>
      </w:r>
    </w:p>
    <w:p w:rsidR="00335216" w:rsidRPr="00CA7088" w:rsidRDefault="00335216" w:rsidP="003352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335216" w:rsidRDefault="00335216" w:rsidP="00335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9E721B" w:rsidRDefault="009E721B" w:rsidP="009E7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36"/>
          <w:szCs w:val="36"/>
        </w:rPr>
      </w:pPr>
    </w:p>
    <w:p w:rsidR="009E721B" w:rsidRDefault="009E721B" w:rsidP="009E72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MS Sans Serif" w:hAnsi="MS Sans Serif" w:cs="MS Sans Serif"/>
          <w:sz w:val="16"/>
          <w:szCs w:val="16"/>
        </w:rPr>
      </w:pPr>
    </w:p>
    <w:p w:rsid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9E721B" w:rsidRPr="009E721B" w:rsidRDefault="009E721B" w:rsidP="009E72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CE6B51" w:rsidRPr="001D5CF1" w:rsidRDefault="00CE6B51" w:rsidP="009E721B">
      <w:pPr>
        <w:widowControl w:val="0"/>
        <w:autoSpaceDE w:val="0"/>
        <w:autoSpaceDN w:val="0"/>
        <w:adjustRightInd w:val="0"/>
        <w:spacing w:after="0" w:line="240" w:lineRule="auto"/>
      </w:pPr>
    </w:p>
    <w:sectPr w:rsidR="00CE6B51" w:rsidRPr="001D5CF1" w:rsidSect="000015A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D5DBC"/>
    <w:multiLevelType w:val="hybridMultilevel"/>
    <w:tmpl w:val="8FCAACD6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612"/>
    <w:rsid w:val="000015A3"/>
    <w:rsid w:val="0001742F"/>
    <w:rsid w:val="00100398"/>
    <w:rsid w:val="001249A5"/>
    <w:rsid w:val="001329F5"/>
    <w:rsid w:val="001A560B"/>
    <w:rsid w:val="001D1244"/>
    <w:rsid w:val="001D5CF1"/>
    <w:rsid w:val="001F69A0"/>
    <w:rsid w:val="002035FE"/>
    <w:rsid w:val="002A7018"/>
    <w:rsid w:val="002C6071"/>
    <w:rsid w:val="002D3908"/>
    <w:rsid w:val="002E19B5"/>
    <w:rsid w:val="00335216"/>
    <w:rsid w:val="00337A73"/>
    <w:rsid w:val="00395196"/>
    <w:rsid w:val="004141C8"/>
    <w:rsid w:val="00435F66"/>
    <w:rsid w:val="004669F4"/>
    <w:rsid w:val="00482048"/>
    <w:rsid w:val="004B1D15"/>
    <w:rsid w:val="004C175F"/>
    <w:rsid w:val="005272A9"/>
    <w:rsid w:val="00572D83"/>
    <w:rsid w:val="00597729"/>
    <w:rsid w:val="005B7CAC"/>
    <w:rsid w:val="005C7164"/>
    <w:rsid w:val="005E77C2"/>
    <w:rsid w:val="006536AE"/>
    <w:rsid w:val="006A38FF"/>
    <w:rsid w:val="006C689C"/>
    <w:rsid w:val="006F0658"/>
    <w:rsid w:val="007008C2"/>
    <w:rsid w:val="007104AD"/>
    <w:rsid w:val="007A26E1"/>
    <w:rsid w:val="00802E1C"/>
    <w:rsid w:val="0089108C"/>
    <w:rsid w:val="008F35A0"/>
    <w:rsid w:val="009076FA"/>
    <w:rsid w:val="009925A8"/>
    <w:rsid w:val="009D3BDD"/>
    <w:rsid w:val="009E2320"/>
    <w:rsid w:val="009E5B36"/>
    <w:rsid w:val="009E631D"/>
    <w:rsid w:val="009E721B"/>
    <w:rsid w:val="009F1124"/>
    <w:rsid w:val="00AE2566"/>
    <w:rsid w:val="00AE7D93"/>
    <w:rsid w:val="00B07274"/>
    <w:rsid w:val="00B22996"/>
    <w:rsid w:val="00B55DF2"/>
    <w:rsid w:val="00B76073"/>
    <w:rsid w:val="00B8602A"/>
    <w:rsid w:val="00CA1067"/>
    <w:rsid w:val="00CB7F95"/>
    <w:rsid w:val="00CD703F"/>
    <w:rsid w:val="00CE6B51"/>
    <w:rsid w:val="00CF2983"/>
    <w:rsid w:val="00CF6612"/>
    <w:rsid w:val="00D308CE"/>
    <w:rsid w:val="00D42BED"/>
    <w:rsid w:val="00E724DE"/>
    <w:rsid w:val="00EE385D"/>
    <w:rsid w:val="00EE5BAB"/>
    <w:rsid w:val="00EF77DC"/>
    <w:rsid w:val="00F4088B"/>
    <w:rsid w:val="00FB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F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7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9F112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customStyle="1" w:styleId="ConsPlusNormal0">
    <w:name w:val="ConsPlusNormal Знак"/>
    <w:link w:val="ConsPlusNormal"/>
    <w:locked/>
    <w:rsid w:val="009F1124"/>
    <w:rPr>
      <w:rFonts w:ascii="Calibri" w:eastAsia="Calibri" w:hAnsi="Calibri" w:cs="Calibri"/>
    </w:rPr>
  </w:style>
  <w:style w:type="paragraph" w:styleId="a4">
    <w:name w:val="Body Text Indent"/>
    <w:basedOn w:val="a"/>
    <w:link w:val="a5"/>
    <w:rsid w:val="009E232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9E23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D42BE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42BED"/>
    <w:rPr>
      <w:color w:val="800080"/>
      <w:u w:val="single"/>
    </w:rPr>
  </w:style>
  <w:style w:type="paragraph" w:customStyle="1" w:styleId="font0">
    <w:name w:val="font0"/>
    <w:basedOn w:val="a"/>
    <w:rsid w:val="00D42BE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3">
    <w:name w:val="xl63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7"/>
      <w:szCs w:val="17"/>
    </w:rPr>
  </w:style>
  <w:style w:type="paragraph" w:customStyle="1" w:styleId="xl64">
    <w:name w:val="xl64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7"/>
      <w:szCs w:val="17"/>
    </w:rPr>
  </w:style>
  <w:style w:type="paragraph" w:customStyle="1" w:styleId="xl65">
    <w:name w:val="xl65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3"/>
      <w:szCs w:val="23"/>
    </w:rPr>
  </w:style>
  <w:style w:type="paragraph" w:customStyle="1" w:styleId="xl66">
    <w:name w:val="xl66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17"/>
      <w:szCs w:val="17"/>
    </w:rPr>
  </w:style>
  <w:style w:type="paragraph" w:customStyle="1" w:styleId="xl68">
    <w:name w:val="xl68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FF"/>
      <w:sz w:val="17"/>
      <w:szCs w:val="17"/>
    </w:rPr>
  </w:style>
  <w:style w:type="paragraph" w:customStyle="1" w:styleId="xl69">
    <w:name w:val="xl69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6D6D6D"/>
      <w:sz w:val="17"/>
      <w:szCs w:val="17"/>
    </w:rPr>
  </w:style>
  <w:style w:type="paragraph" w:customStyle="1" w:styleId="xl70">
    <w:name w:val="xl70"/>
    <w:basedOn w:val="a"/>
    <w:rsid w:val="00D42BED"/>
    <w:pPr>
      <w:pBdr>
        <w:top w:val="single" w:sz="4" w:space="0" w:color="6D6D6D"/>
        <w:left w:val="single" w:sz="4" w:space="9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/>
      <w:color w:val="000000"/>
      <w:sz w:val="17"/>
      <w:szCs w:val="17"/>
    </w:rPr>
  </w:style>
  <w:style w:type="paragraph" w:customStyle="1" w:styleId="xl71">
    <w:name w:val="xl71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7"/>
      <w:szCs w:val="17"/>
    </w:rPr>
  </w:style>
  <w:style w:type="paragraph" w:customStyle="1" w:styleId="xl72">
    <w:name w:val="xl72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FF"/>
      <w:sz w:val="17"/>
      <w:szCs w:val="17"/>
    </w:rPr>
  </w:style>
  <w:style w:type="paragraph" w:customStyle="1" w:styleId="xl73">
    <w:name w:val="xl73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17"/>
      <w:szCs w:val="17"/>
    </w:rPr>
  </w:style>
  <w:style w:type="paragraph" w:customStyle="1" w:styleId="xl74">
    <w:name w:val="xl74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color w:val="000000"/>
      <w:sz w:val="17"/>
      <w:szCs w:val="17"/>
    </w:rPr>
  </w:style>
  <w:style w:type="paragraph" w:customStyle="1" w:styleId="xl75">
    <w:name w:val="xl75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i/>
      <w:iCs/>
      <w:color w:val="000000"/>
      <w:sz w:val="17"/>
      <w:szCs w:val="17"/>
    </w:rPr>
  </w:style>
  <w:style w:type="paragraph" w:customStyle="1" w:styleId="xl76">
    <w:name w:val="xl76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i/>
      <w:iCs/>
      <w:color w:val="0000FF"/>
      <w:sz w:val="17"/>
      <w:szCs w:val="17"/>
    </w:rPr>
  </w:style>
  <w:style w:type="paragraph" w:customStyle="1" w:styleId="xl77">
    <w:name w:val="xl77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6D6D6D"/>
      <w:sz w:val="17"/>
      <w:szCs w:val="17"/>
    </w:rPr>
  </w:style>
  <w:style w:type="paragraph" w:customStyle="1" w:styleId="xl78">
    <w:name w:val="xl78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i/>
      <w:iCs/>
      <w:color w:val="6D6D6D"/>
      <w:sz w:val="17"/>
      <w:szCs w:val="17"/>
    </w:rPr>
  </w:style>
  <w:style w:type="paragraph" w:customStyle="1" w:styleId="xl79">
    <w:name w:val="xl79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17"/>
      <w:szCs w:val="17"/>
    </w:rPr>
  </w:style>
  <w:style w:type="paragraph" w:customStyle="1" w:styleId="xl80">
    <w:name w:val="xl80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6D6D6D"/>
      <w:sz w:val="17"/>
      <w:szCs w:val="17"/>
    </w:rPr>
  </w:style>
  <w:style w:type="paragraph" w:customStyle="1" w:styleId="xl81">
    <w:name w:val="xl81"/>
    <w:basedOn w:val="a"/>
    <w:rsid w:val="00D42BED"/>
    <w:pPr>
      <w:pBdr>
        <w:top w:val="single" w:sz="4" w:space="0" w:color="6D6D6D"/>
        <w:left w:val="single" w:sz="4" w:space="27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ind w:firstLineChars="300" w:firstLine="300"/>
      <w:textAlignment w:val="top"/>
    </w:pPr>
    <w:rPr>
      <w:rFonts w:ascii="Times New Roman" w:eastAsia="Times New Roman" w:hAnsi="Times New Roman"/>
      <w:color w:val="000000"/>
      <w:sz w:val="17"/>
      <w:szCs w:val="17"/>
    </w:rPr>
  </w:style>
  <w:style w:type="paragraph" w:customStyle="1" w:styleId="xl82">
    <w:name w:val="xl82"/>
    <w:basedOn w:val="a"/>
    <w:rsid w:val="00D42BED"/>
    <w:pPr>
      <w:pBdr>
        <w:top w:val="single" w:sz="4" w:space="0" w:color="6D6D6D"/>
        <w:left w:val="single" w:sz="4" w:space="18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/>
      <w:color w:val="000000"/>
      <w:sz w:val="17"/>
      <w:szCs w:val="17"/>
    </w:rPr>
  </w:style>
  <w:style w:type="paragraph" w:customStyle="1" w:styleId="xl83">
    <w:name w:val="xl83"/>
    <w:basedOn w:val="a"/>
    <w:rsid w:val="00D42BED"/>
    <w:pPr>
      <w:pBdr>
        <w:top w:val="single" w:sz="4" w:space="0" w:color="6D6D6D"/>
        <w:left w:val="single" w:sz="4" w:space="9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/>
      <w:i/>
      <w:iCs/>
      <w:color w:val="000000"/>
      <w:sz w:val="17"/>
      <w:szCs w:val="17"/>
    </w:rPr>
  </w:style>
  <w:style w:type="paragraph" w:customStyle="1" w:styleId="xl84">
    <w:name w:val="xl84"/>
    <w:basedOn w:val="a"/>
    <w:rsid w:val="00D42BED"/>
    <w:pPr>
      <w:pBdr>
        <w:top w:val="single" w:sz="4" w:space="0" w:color="6D6D6D"/>
        <w:left w:val="single" w:sz="4" w:space="18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/>
      <w:i/>
      <w:iCs/>
      <w:color w:val="000000"/>
      <w:sz w:val="17"/>
      <w:szCs w:val="17"/>
    </w:rPr>
  </w:style>
  <w:style w:type="paragraph" w:customStyle="1" w:styleId="xl85">
    <w:name w:val="xl85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FF"/>
      <w:sz w:val="17"/>
      <w:szCs w:val="17"/>
    </w:rPr>
  </w:style>
  <w:style w:type="paragraph" w:customStyle="1" w:styleId="xl86">
    <w:name w:val="xl86"/>
    <w:basedOn w:val="a"/>
    <w:rsid w:val="00D42BED"/>
    <w:pPr>
      <w:pBdr>
        <w:top w:val="single" w:sz="4" w:space="0" w:color="6D6D6D"/>
        <w:left w:val="single" w:sz="4" w:space="9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/>
      <w:b/>
      <w:bCs/>
      <w:color w:val="000000"/>
      <w:sz w:val="17"/>
      <w:szCs w:val="17"/>
    </w:rPr>
  </w:style>
  <w:style w:type="paragraph" w:styleId="a8">
    <w:name w:val="Balloon Text"/>
    <w:basedOn w:val="a"/>
    <w:link w:val="a9"/>
    <w:uiPriority w:val="99"/>
    <w:semiHidden/>
    <w:unhideWhenUsed/>
    <w:rsid w:val="00435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F66"/>
    <w:rPr>
      <w:rFonts w:ascii="Tahoma" w:hAnsi="Tahoma" w:cs="Tahoma"/>
      <w:sz w:val="16"/>
      <w:szCs w:val="16"/>
    </w:rPr>
  </w:style>
  <w:style w:type="character" w:customStyle="1" w:styleId="rvts6">
    <w:name w:val="rvts6"/>
    <w:uiPriority w:val="99"/>
    <w:rsid w:val="005B7CAC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locked/>
    <w:rsid w:val="00572D8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72D83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F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7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9F112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customStyle="1" w:styleId="ConsPlusNormal0">
    <w:name w:val="ConsPlusNormal Знак"/>
    <w:link w:val="ConsPlusNormal"/>
    <w:locked/>
    <w:rsid w:val="009F1124"/>
    <w:rPr>
      <w:rFonts w:ascii="Calibri" w:eastAsia="Calibri" w:hAnsi="Calibri" w:cs="Calibri"/>
    </w:rPr>
  </w:style>
  <w:style w:type="paragraph" w:styleId="a4">
    <w:name w:val="Body Text Indent"/>
    <w:basedOn w:val="a"/>
    <w:link w:val="a5"/>
    <w:rsid w:val="009E232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9E23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D42BE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42BED"/>
    <w:rPr>
      <w:color w:val="800080"/>
      <w:u w:val="single"/>
    </w:rPr>
  </w:style>
  <w:style w:type="paragraph" w:customStyle="1" w:styleId="font0">
    <w:name w:val="font0"/>
    <w:basedOn w:val="a"/>
    <w:rsid w:val="00D42BE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3">
    <w:name w:val="xl63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7"/>
      <w:szCs w:val="17"/>
    </w:rPr>
  </w:style>
  <w:style w:type="paragraph" w:customStyle="1" w:styleId="xl64">
    <w:name w:val="xl64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7"/>
      <w:szCs w:val="17"/>
    </w:rPr>
  </w:style>
  <w:style w:type="paragraph" w:customStyle="1" w:styleId="xl65">
    <w:name w:val="xl65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3"/>
      <w:szCs w:val="23"/>
    </w:rPr>
  </w:style>
  <w:style w:type="paragraph" w:customStyle="1" w:styleId="xl66">
    <w:name w:val="xl66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17"/>
      <w:szCs w:val="17"/>
    </w:rPr>
  </w:style>
  <w:style w:type="paragraph" w:customStyle="1" w:styleId="xl68">
    <w:name w:val="xl68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FF"/>
      <w:sz w:val="17"/>
      <w:szCs w:val="17"/>
    </w:rPr>
  </w:style>
  <w:style w:type="paragraph" w:customStyle="1" w:styleId="xl69">
    <w:name w:val="xl69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6D6D6D"/>
      <w:sz w:val="17"/>
      <w:szCs w:val="17"/>
    </w:rPr>
  </w:style>
  <w:style w:type="paragraph" w:customStyle="1" w:styleId="xl70">
    <w:name w:val="xl70"/>
    <w:basedOn w:val="a"/>
    <w:rsid w:val="00D42BED"/>
    <w:pPr>
      <w:pBdr>
        <w:top w:val="single" w:sz="4" w:space="0" w:color="6D6D6D"/>
        <w:left w:val="single" w:sz="4" w:space="9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/>
      <w:color w:val="000000"/>
      <w:sz w:val="17"/>
      <w:szCs w:val="17"/>
    </w:rPr>
  </w:style>
  <w:style w:type="paragraph" w:customStyle="1" w:styleId="xl71">
    <w:name w:val="xl71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7"/>
      <w:szCs w:val="17"/>
    </w:rPr>
  </w:style>
  <w:style w:type="paragraph" w:customStyle="1" w:styleId="xl72">
    <w:name w:val="xl72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FF"/>
      <w:sz w:val="17"/>
      <w:szCs w:val="17"/>
    </w:rPr>
  </w:style>
  <w:style w:type="paragraph" w:customStyle="1" w:styleId="xl73">
    <w:name w:val="xl73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17"/>
      <w:szCs w:val="17"/>
    </w:rPr>
  </w:style>
  <w:style w:type="paragraph" w:customStyle="1" w:styleId="xl74">
    <w:name w:val="xl74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color w:val="000000"/>
      <w:sz w:val="17"/>
      <w:szCs w:val="17"/>
    </w:rPr>
  </w:style>
  <w:style w:type="paragraph" w:customStyle="1" w:styleId="xl75">
    <w:name w:val="xl75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i/>
      <w:iCs/>
      <w:color w:val="000000"/>
      <w:sz w:val="17"/>
      <w:szCs w:val="17"/>
    </w:rPr>
  </w:style>
  <w:style w:type="paragraph" w:customStyle="1" w:styleId="xl76">
    <w:name w:val="xl76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i/>
      <w:iCs/>
      <w:color w:val="0000FF"/>
      <w:sz w:val="17"/>
      <w:szCs w:val="17"/>
    </w:rPr>
  </w:style>
  <w:style w:type="paragraph" w:customStyle="1" w:styleId="xl77">
    <w:name w:val="xl77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6D6D6D"/>
      <w:sz w:val="17"/>
      <w:szCs w:val="17"/>
    </w:rPr>
  </w:style>
  <w:style w:type="paragraph" w:customStyle="1" w:styleId="xl78">
    <w:name w:val="xl78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i/>
      <w:iCs/>
      <w:color w:val="6D6D6D"/>
      <w:sz w:val="17"/>
      <w:szCs w:val="17"/>
    </w:rPr>
  </w:style>
  <w:style w:type="paragraph" w:customStyle="1" w:styleId="xl79">
    <w:name w:val="xl79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17"/>
      <w:szCs w:val="17"/>
    </w:rPr>
  </w:style>
  <w:style w:type="paragraph" w:customStyle="1" w:styleId="xl80">
    <w:name w:val="xl80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6D6D6D"/>
      <w:sz w:val="17"/>
      <w:szCs w:val="17"/>
    </w:rPr>
  </w:style>
  <w:style w:type="paragraph" w:customStyle="1" w:styleId="xl81">
    <w:name w:val="xl81"/>
    <w:basedOn w:val="a"/>
    <w:rsid w:val="00D42BED"/>
    <w:pPr>
      <w:pBdr>
        <w:top w:val="single" w:sz="4" w:space="0" w:color="6D6D6D"/>
        <w:left w:val="single" w:sz="4" w:space="27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ind w:firstLineChars="300" w:firstLine="300"/>
      <w:textAlignment w:val="top"/>
    </w:pPr>
    <w:rPr>
      <w:rFonts w:ascii="Times New Roman" w:eastAsia="Times New Roman" w:hAnsi="Times New Roman"/>
      <w:color w:val="000000"/>
      <w:sz w:val="17"/>
      <w:szCs w:val="17"/>
    </w:rPr>
  </w:style>
  <w:style w:type="paragraph" w:customStyle="1" w:styleId="xl82">
    <w:name w:val="xl82"/>
    <w:basedOn w:val="a"/>
    <w:rsid w:val="00D42BED"/>
    <w:pPr>
      <w:pBdr>
        <w:top w:val="single" w:sz="4" w:space="0" w:color="6D6D6D"/>
        <w:left w:val="single" w:sz="4" w:space="18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/>
      <w:color w:val="000000"/>
      <w:sz w:val="17"/>
      <w:szCs w:val="17"/>
    </w:rPr>
  </w:style>
  <w:style w:type="paragraph" w:customStyle="1" w:styleId="xl83">
    <w:name w:val="xl83"/>
    <w:basedOn w:val="a"/>
    <w:rsid w:val="00D42BED"/>
    <w:pPr>
      <w:pBdr>
        <w:top w:val="single" w:sz="4" w:space="0" w:color="6D6D6D"/>
        <w:left w:val="single" w:sz="4" w:space="9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/>
      <w:i/>
      <w:iCs/>
      <w:color w:val="000000"/>
      <w:sz w:val="17"/>
      <w:szCs w:val="17"/>
    </w:rPr>
  </w:style>
  <w:style w:type="paragraph" w:customStyle="1" w:styleId="xl84">
    <w:name w:val="xl84"/>
    <w:basedOn w:val="a"/>
    <w:rsid w:val="00D42BED"/>
    <w:pPr>
      <w:pBdr>
        <w:top w:val="single" w:sz="4" w:space="0" w:color="6D6D6D"/>
        <w:left w:val="single" w:sz="4" w:space="18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/>
      <w:i/>
      <w:iCs/>
      <w:color w:val="000000"/>
      <w:sz w:val="17"/>
      <w:szCs w:val="17"/>
    </w:rPr>
  </w:style>
  <w:style w:type="paragraph" w:customStyle="1" w:styleId="xl85">
    <w:name w:val="xl85"/>
    <w:basedOn w:val="a"/>
    <w:rsid w:val="00D42BED"/>
    <w:pPr>
      <w:pBdr>
        <w:top w:val="single" w:sz="4" w:space="0" w:color="6D6D6D"/>
        <w:left w:val="single" w:sz="4" w:space="0" w:color="6D6D6D"/>
        <w:bottom w:val="single" w:sz="4" w:space="0" w:color="6D6D6D"/>
        <w:right w:val="single" w:sz="4" w:space="0" w:color="6D6D6D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FF"/>
      <w:sz w:val="17"/>
      <w:szCs w:val="17"/>
    </w:rPr>
  </w:style>
  <w:style w:type="paragraph" w:customStyle="1" w:styleId="xl86">
    <w:name w:val="xl86"/>
    <w:basedOn w:val="a"/>
    <w:rsid w:val="00D42BED"/>
    <w:pPr>
      <w:pBdr>
        <w:top w:val="single" w:sz="4" w:space="0" w:color="6D6D6D"/>
        <w:left w:val="single" w:sz="4" w:space="9" w:color="6D6D6D"/>
        <w:bottom w:val="single" w:sz="4" w:space="0" w:color="6D6D6D"/>
        <w:right w:val="single" w:sz="4" w:space="0" w:color="6D6D6D"/>
      </w:pBdr>
      <w:shd w:val="clear" w:color="000000" w:fill="F0F0F0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/>
      <w:b/>
      <w:bCs/>
      <w:color w:val="000000"/>
      <w:sz w:val="17"/>
      <w:szCs w:val="17"/>
    </w:rPr>
  </w:style>
  <w:style w:type="paragraph" w:styleId="a8">
    <w:name w:val="Balloon Text"/>
    <w:basedOn w:val="a"/>
    <w:link w:val="a9"/>
    <w:uiPriority w:val="99"/>
    <w:semiHidden/>
    <w:unhideWhenUsed/>
    <w:rsid w:val="00435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F66"/>
    <w:rPr>
      <w:rFonts w:ascii="Tahoma" w:hAnsi="Tahoma" w:cs="Tahoma"/>
      <w:sz w:val="16"/>
      <w:szCs w:val="16"/>
    </w:rPr>
  </w:style>
  <w:style w:type="character" w:customStyle="1" w:styleId="rvts6">
    <w:name w:val="rvts6"/>
    <w:uiPriority w:val="99"/>
    <w:rsid w:val="005B7CAC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locked/>
    <w:rsid w:val="00572D8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72D83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19</Pages>
  <Words>6659</Words>
  <Characters>37959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kom8</dc:creator>
  <cp:lastModifiedBy>kom5</cp:lastModifiedBy>
  <cp:revision>10</cp:revision>
  <cp:lastPrinted>2021-10-28T09:11:00Z</cp:lastPrinted>
  <dcterms:created xsi:type="dcterms:W3CDTF">2021-10-28T09:05:00Z</dcterms:created>
  <dcterms:modified xsi:type="dcterms:W3CDTF">2021-11-11T08:12:00Z</dcterms:modified>
</cp:coreProperties>
</file>