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5E" w:rsidRDefault="00FC085E" w:rsidP="00FC085E">
      <w:pPr>
        <w:ind w:firstLine="708"/>
        <w:jc w:val="center"/>
        <w:rPr>
          <w:rFonts w:ascii="Times New Roman" w:hAnsi="Times New Roman" w:cs="Times New Roman"/>
          <w:color w:val="E7E6E6" w:themeColor="background2"/>
          <w:sz w:val="36"/>
          <w:szCs w:val="36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2390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62FF" w:rsidRPr="006162FF" w:rsidRDefault="006162FF" w:rsidP="00FC085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62FF">
        <w:rPr>
          <w:rFonts w:ascii="Times New Roman" w:hAnsi="Times New Roman" w:cs="Times New Roman"/>
          <w:sz w:val="24"/>
          <w:szCs w:val="24"/>
        </w:rPr>
        <w:t>08.04.2024</w:t>
      </w:r>
      <w:r w:rsidRPr="006162FF">
        <w:rPr>
          <w:rFonts w:ascii="Times New Roman" w:hAnsi="Times New Roman" w:cs="Times New Roman"/>
          <w:sz w:val="24"/>
          <w:szCs w:val="24"/>
        </w:rPr>
        <w:tab/>
      </w:r>
      <w:r w:rsidRPr="006162FF">
        <w:rPr>
          <w:rFonts w:ascii="Times New Roman" w:hAnsi="Times New Roman" w:cs="Times New Roman"/>
          <w:sz w:val="24"/>
          <w:szCs w:val="24"/>
        </w:rPr>
        <w:tab/>
      </w:r>
      <w:r w:rsidRPr="006162FF">
        <w:rPr>
          <w:rFonts w:ascii="Times New Roman" w:hAnsi="Times New Roman" w:cs="Times New Roman"/>
          <w:sz w:val="24"/>
          <w:szCs w:val="24"/>
        </w:rPr>
        <w:tab/>
      </w:r>
      <w:r w:rsidRPr="006162FF">
        <w:rPr>
          <w:rFonts w:ascii="Times New Roman" w:hAnsi="Times New Roman" w:cs="Times New Roman"/>
          <w:sz w:val="24"/>
          <w:szCs w:val="24"/>
        </w:rPr>
        <w:tab/>
      </w:r>
      <w:r w:rsidRPr="006162FF">
        <w:rPr>
          <w:rFonts w:ascii="Times New Roman" w:hAnsi="Times New Roman" w:cs="Times New Roman"/>
          <w:sz w:val="24"/>
          <w:szCs w:val="24"/>
        </w:rPr>
        <w:tab/>
      </w:r>
      <w:r w:rsidRPr="006162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62FF">
        <w:rPr>
          <w:rFonts w:ascii="Times New Roman" w:hAnsi="Times New Roman" w:cs="Times New Roman"/>
          <w:sz w:val="24"/>
          <w:szCs w:val="24"/>
        </w:rPr>
        <w:t>153-р</w:t>
      </w:r>
    </w:p>
    <w:p w:rsidR="00FC085E" w:rsidRDefault="00FC085E" w:rsidP="00FC0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85E" w:rsidRPr="00A219B0" w:rsidRDefault="00FC085E" w:rsidP="00FC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B0">
        <w:rPr>
          <w:rFonts w:ascii="Times New Roman" w:hAnsi="Times New Roman" w:cs="Times New Roman"/>
          <w:sz w:val="28"/>
          <w:szCs w:val="28"/>
        </w:rPr>
        <w:t>Об утверждении плана мероприятий по снижению рисков нарушения антимонопольного законодательств</w:t>
      </w:r>
      <w:r w:rsidR="005A04B0">
        <w:rPr>
          <w:rFonts w:ascii="Times New Roman" w:hAnsi="Times New Roman" w:cs="Times New Roman"/>
          <w:sz w:val="28"/>
          <w:szCs w:val="28"/>
        </w:rPr>
        <w:t xml:space="preserve">а </w:t>
      </w:r>
      <w:r w:rsidRPr="00A219B0">
        <w:rPr>
          <w:rFonts w:ascii="Times New Roman" w:hAnsi="Times New Roman" w:cs="Times New Roman"/>
          <w:sz w:val="28"/>
          <w:szCs w:val="28"/>
        </w:rPr>
        <w:t xml:space="preserve">и карты рисков нарушения антимонопольного законодательства в администрации Шарыповского муниципального округа на 2024 год </w:t>
      </w:r>
    </w:p>
    <w:p w:rsidR="00FC085E" w:rsidRPr="00A219B0" w:rsidRDefault="00FC085E" w:rsidP="00FC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85E" w:rsidRPr="00A219B0" w:rsidRDefault="00FC085E" w:rsidP="00FC08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9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219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A219B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конкуренции», методическими </w:t>
      </w:r>
      <w:hyperlink r:id="rId7" w:history="1">
        <w:r w:rsidRPr="00A219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рекомендациями</w:t>
        </w:r>
      </w:hyperlink>
      <w:r w:rsidRPr="00A219B0">
        <w:rPr>
          <w:rFonts w:ascii="Times New Roman" w:hAnsi="Times New Roman" w:cs="Times New Roman"/>
          <w:sz w:val="28"/>
          <w:szCs w:val="28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перечнем, утвержденными Распоряжением Правительства Российской Федерации от 18.10.2018 № 2258-р,  постановлением администрации Шарыповского муниципального округа от 18.11.2022 № 751-п «Об организации и функционировании в администрации Шарыповского муниципального округа системы внутреннего обеспечения  соответствия требованиям антимонопольного законодательства (антимонопольный </w:t>
      </w:r>
      <w:proofErr w:type="spellStart"/>
      <w:r w:rsidRPr="00A219B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A219B0">
        <w:rPr>
          <w:rFonts w:ascii="Times New Roman" w:hAnsi="Times New Roman" w:cs="Times New Roman"/>
          <w:sz w:val="28"/>
          <w:szCs w:val="28"/>
        </w:rPr>
        <w:t xml:space="preserve">)», </w:t>
      </w:r>
      <w:r w:rsidRPr="00A219B0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266929" w:rsidRPr="00A219B0">
        <w:rPr>
          <w:rFonts w:ascii="Times New Roman" w:hAnsi="Times New Roman" w:cs="Times New Roman"/>
          <w:color w:val="000000"/>
          <w:sz w:val="28"/>
          <w:szCs w:val="28"/>
        </w:rPr>
        <w:t>статьей 38 Устава Шарыповского м</w:t>
      </w:r>
      <w:r w:rsidRPr="00A219B0">
        <w:rPr>
          <w:rFonts w:ascii="Times New Roman" w:hAnsi="Times New Roman" w:cs="Times New Roman"/>
          <w:color w:val="000000"/>
          <w:sz w:val="28"/>
          <w:szCs w:val="28"/>
        </w:rPr>
        <w:t>униципального округа,</w:t>
      </w:r>
      <w:r w:rsidR="00827D30" w:rsidRPr="00A2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085E" w:rsidRPr="00A219B0" w:rsidRDefault="00542808" w:rsidP="00A219B0">
      <w:pPr>
        <w:pStyle w:val="a6"/>
        <w:numPr>
          <w:ilvl w:val="0"/>
          <w:numId w:val="2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A219B0">
        <w:rPr>
          <w:rFonts w:ascii="Times New Roman" w:hAnsi="Times New Roman" w:cs="Times New Roman"/>
          <w:sz w:val="28"/>
          <w:szCs w:val="28"/>
        </w:rPr>
        <w:t>Утвердить план мероприятий по снижению рисков нарушения антимонопольного законодательства в администрации Шарыповского муниципального округа на 2024 год, согласно приложению № 1.</w:t>
      </w:r>
      <w:r w:rsidR="00266929" w:rsidRPr="00A219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85E" w:rsidRPr="00A219B0" w:rsidRDefault="00A219B0" w:rsidP="00A21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B0">
        <w:rPr>
          <w:rFonts w:ascii="Times New Roman" w:hAnsi="Times New Roman" w:cs="Times New Roman"/>
          <w:sz w:val="28"/>
          <w:szCs w:val="28"/>
        </w:rPr>
        <w:t xml:space="preserve">        2.Утвердить карту рисков нарушения антимонопольного законодательства в администрации Шарыповского муниципального округа на 2024 год, согласно приложению № 2.</w:t>
      </w:r>
      <w:r w:rsidR="00FC085E" w:rsidRPr="00A21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B0" w:rsidRPr="00A219B0" w:rsidRDefault="00A219B0" w:rsidP="00A21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B0">
        <w:rPr>
          <w:rFonts w:ascii="Times New Roman" w:hAnsi="Times New Roman" w:cs="Times New Roman"/>
          <w:sz w:val="28"/>
          <w:szCs w:val="28"/>
        </w:rPr>
        <w:t xml:space="preserve">        3. Структурным подразделениям (отделам) обеспечить контроль за исполнением плана мероприятий по снижению рисков нарушения антимонопольного законодательства в администрации Шарыповского муниципального округа на 2024 год. </w:t>
      </w:r>
    </w:p>
    <w:p w:rsidR="00A219B0" w:rsidRPr="00A219B0" w:rsidRDefault="00A219B0" w:rsidP="00A21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B0">
        <w:rPr>
          <w:rFonts w:ascii="Times New Roman" w:hAnsi="Times New Roman" w:cs="Times New Roman"/>
          <w:sz w:val="28"/>
          <w:szCs w:val="28"/>
        </w:rPr>
        <w:t xml:space="preserve">        4. Контроль </w:t>
      </w:r>
      <w:r w:rsidR="005370F8">
        <w:rPr>
          <w:rFonts w:ascii="Times New Roman" w:hAnsi="Times New Roman" w:cs="Times New Roman"/>
          <w:sz w:val="28"/>
          <w:szCs w:val="28"/>
        </w:rPr>
        <w:t>за исполнение</w:t>
      </w:r>
      <w:r w:rsidR="00631795">
        <w:rPr>
          <w:rFonts w:ascii="Times New Roman" w:hAnsi="Times New Roman" w:cs="Times New Roman"/>
          <w:sz w:val="28"/>
          <w:szCs w:val="28"/>
        </w:rPr>
        <w:t>м распоряжения возложить на Деменева Ю.А., заместителя главы округа по территориальному управлению.</w:t>
      </w:r>
    </w:p>
    <w:p w:rsidR="00A219B0" w:rsidRPr="00A219B0" w:rsidRDefault="00A219B0" w:rsidP="00A21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B0">
        <w:rPr>
          <w:rFonts w:ascii="Times New Roman" w:hAnsi="Times New Roman" w:cs="Times New Roman"/>
          <w:sz w:val="28"/>
          <w:szCs w:val="28"/>
        </w:rPr>
        <w:t xml:space="preserve">       5. Распоряжение вступает в силу со дня подписания и подлежит размещению на официальном сайте Шарыповского муниципального округа в сети Интернет.</w:t>
      </w:r>
    </w:p>
    <w:p w:rsidR="00FC085E" w:rsidRPr="00A219B0" w:rsidRDefault="00FC085E" w:rsidP="00A219B0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219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70F8" w:rsidRDefault="005370F8" w:rsidP="00FC08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FC085E" w:rsidRPr="00A219B0" w:rsidRDefault="005370F8" w:rsidP="00FC085E">
      <w:pPr>
        <w:pStyle w:val="ConsPlusNormal"/>
        <w:jc w:val="both"/>
        <w:rPr>
          <w:rFonts w:ascii="Times New Roman" w:hAnsi="Times New Roman" w:cs="Times New Roman"/>
          <w:color w:val="E7E6E6" w:themeColor="background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главы</w:t>
      </w:r>
      <w:r w:rsidR="00FC085E" w:rsidRPr="00A219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C085E" w:rsidRPr="00A219B0">
        <w:rPr>
          <w:rFonts w:ascii="Times New Roman" w:hAnsi="Times New Roman" w:cs="Times New Roman"/>
          <w:sz w:val="28"/>
          <w:szCs w:val="28"/>
        </w:rPr>
        <w:tab/>
      </w:r>
      <w:r w:rsidR="00FC085E" w:rsidRPr="00A219B0">
        <w:rPr>
          <w:rFonts w:ascii="Times New Roman" w:hAnsi="Times New Roman" w:cs="Times New Roman"/>
          <w:sz w:val="28"/>
          <w:szCs w:val="28"/>
        </w:rPr>
        <w:tab/>
      </w:r>
      <w:r w:rsidR="00FC085E" w:rsidRPr="00A219B0">
        <w:rPr>
          <w:rFonts w:ascii="Times New Roman" w:hAnsi="Times New Roman" w:cs="Times New Roman"/>
          <w:sz w:val="28"/>
          <w:szCs w:val="28"/>
        </w:rPr>
        <w:tab/>
      </w:r>
      <w:r w:rsidR="00FC085E" w:rsidRPr="00A219B0">
        <w:rPr>
          <w:rFonts w:ascii="Times New Roman" w:hAnsi="Times New Roman" w:cs="Times New Roman"/>
          <w:sz w:val="28"/>
          <w:szCs w:val="28"/>
        </w:rPr>
        <w:tab/>
      </w:r>
      <w:r w:rsidR="00FC085E" w:rsidRPr="00A219B0">
        <w:rPr>
          <w:rFonts w:ascii="Times New Roman" w:hAnsi="Times New Roman" w:cs="Times New Roman"/>
          <w:sz w:val="28"/>
          <w:szCs w:val="28"/>
        </w:rPr>
        <w:tab/>
      </w:r>
      <w:r w:rsidR="00FC085E" w:rsidRPr="00A219B0">
        <w:rPr>
          <w:rFonts w:ascii="Times New Roman" w:hAnsi="Times New Roman" w:cs="Times New Roman"/>
          <w:sz w:val="28"/>
          <w:szCs w:val="28"/>
        </w:rPr>
        <w:tab/>
      </w:r>
      <w:r w:rsidR="00A219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085E" w:rsidRPr="00A219B0">
        <w:rPr>
          <w:rFonts w:ascii="Times New Roman" w:hAnsi="Times New Roman" w:cs="Times New Roman"/>
          <w:sz w:val="28"/>
          <w:szCs w:val="28"/>
        </w:rPr>
        <w:t xml:space="preserve">     </w:t>
      </w:r>
      <w:r w:rsidR="00A219B0" w:rsidRPr="00A219B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А</w:t>
      </w:r>
      <w:r w:rsidR="00FC085E" w:rsidRPr="00A219B0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Бах</w:t>
      </w:r>
    </w:p>
    <w:p w:rsidR="00FC085E" w:rsidRPr="00A219B0" w:rsidRDefault="00FC085E" w:rsidP="00FC085E">
      <w:pPr>
        <w:tabs>
          <w:tab w:val="left" w:pos="9356"/>
        </w:tabs>
        <w:jc w:val="both"/>
        <w:rPr>
          <w:rFonts w:ascii="Times New Roman" w:hAnsi="Times New Roman"/>
          <w:sz w:val="28"/>
          <w:szCs w:val="28"/>
        </w:rPr>
      </w:pPr>
    </w:p>
    <w:p w:rsidR="0055547E" w:rsidRPr="0055547E" w:rsidRDefault="00027DE3" w:rsidP="0055547E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55547E" w:rsidRPr="005554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7025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5547E" w:rsidRPr="005554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55547E" w:rsidRPr="005554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</w:t>
      </w: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7025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554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55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B4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70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Шарыповского </w:t>
      </w: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округа</w:t>
      </w: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от _____</w:t>
      </w:r>
      <w:proofErr w:type="gramStart"/>
      <w:r w:rsidRPr="0055547E">
        <w:rPr>
          <w:rFonts w:ascii="Times New Roman" w:eastAsia="Times New Roman" w:hAnsi="Times New Roman" w:cs="Times New Roman"/>
          <w:sz w:val="28"/>
          <w:szCs w:val="28"/>
          <w:lang w:eastAsia="ru-RU"/>
        </w:rPr>
        <w:t>_  №</w:t>
      </w:r>
      <w:proofErr w:type="gramEnd"/>
      <w:r w:rsidRPr="0055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</w:p>
    <w:p w:rsidR="0055547E" w:rsidRPr="0055547E" w:rsidRDefault="0055547E" w:rsidP="0055547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54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</w:p>
    <w:p w:rsidR="0055547E" w:rsidRPr="0055547E" w:rsidRDefault="0055547E" w:rsidP="0055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54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55547E" w:rsidRPr="0055547E" w:rsidRDefault="0055547E" w:rsidP="0055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547E" w:rsidRPr="0055547E" w:rsidRDefault="0055547E" w:rsidP="0055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547E" w:rsidRPr="0055547E" w:rsidRDefault="0055547E" w:rsidP="00555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248"/>
      <w:bookmarkEnd w:id="1"/>
      <w:r w:rsidRPr="005554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 мероприятий по снижению рисков нарушения</w:t>
      </w:r>
    </w:p>
    <w:p w:rsidR="0055547E" w:rsidRPr="0055547E" w:rsidRDefault="0055547E" w:rsidP="00555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54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антимонопольного законодательства в администрации Шарыповского муниципального округа на 2024 год</w:t>
      </w:r>
    </w:p>
    <w:p w:rsidR="0055547E" w:rsidRPr="0055547E" w:rsidRDefault="0055547E" w:rsidP="0055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38"/>
        <w:gridCol w:w="2345"/>
        <w:gridCol w:w="1354"/>
        <w:gridCol w:w="1688"/>
      </w:tblGrid>
      <w:tr w:rsidR="0055547E" w:rsidRPr="0055547E" w:rsidTr="001948E4">
        <w:tc>
          <w:tcPr>
            <w:tcW w:w="56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53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Мероприятия по снижению рисков нарушения антимонопольного законодательства</w:t>
            </w:r>
          </w:p>
        </w:tc>
        <w:tc>
          <w:tcPr>
            <w:tcW w:w="2345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354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68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55547E" w:rsidRPr="0055547E" w:rsidTr="001948E4">
        <w:tc>
          <w:tcPr>
            <w:tcW w:w="56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3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Мониторинг практики применения антимонопольного законодательства и анализ действующих актов на предмет соответствия их антимонопольному законодательству </w:t>
            </w:r>
          </w:p>
        </w:tc>
        <w:tc>
          <w:tcPr>
            <w:tcW w:w="2345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Правовой отдел администрации Шарыповского муниципального округа, структурные подразделения администрации округа, отдел имущества и земельных отношений</w:t>
            </w:r>
          </w:p>
        </w:tc>
        <w:tc>
          <w:tcPr>
            <w:tcW w:w="1354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68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соответствие антимонопольному законодательству действующих НПА;</w:t>
            </w:r>
          </w:p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внесение изменений в НПА при наличии противоречий законодательству</w:t>
            </w:r>
          </w:p>
        </w:tc>
      </w:tr>
      <w:tr w:rsidR="0055547E" w:rsidRPr="0055547E" w:rsidTr="001948E4">
        <w:tc>
          <w:tcPr>
            <w:tcW w:w="56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3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Анализ проектов нормативных актов</w:t>
            </w:r>
          </w:p>
        </w:tc>
        <w:tc>
          <w:tcPr>
            <w:tcW w:w="2345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Правовой отдел администрации Шарыповского муниципального округа</w:t>
            </w:r>
          </w:p>
        </w:tc>
        <w:tc>
          <w:tcPr>
            <w:tcW w:w="1354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Постоянно при разработке НПА</w:t>
            </w:r>
          </w:p>
        </w:tc>
        <w:tc>
          <w:tcPr>
            <w:tcW w:w="168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соответствие антимонопольному законодательству проектов НПА</w:t>
            </w:r>
          </w:p>
        </w:tc>
      </w:tr>
      <w:tr w:rsidR="0055547E" w:rsidRPr="0055547E" w:rsidTr="001948E4">
        <w:tc>
          <w:tcPr>
            <w:tcW w:w="56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3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Анализ финансовых соглашений на предмет наличия </w:t>
            </w:r>
            <w:proofErr w:type="spellStart"/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антиконкурентных</w:t>
            </w:r>
            <w:proofErr w:type="spellEnd"/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положений</w:t>
            </w:r>
          </w:p>
        </w:tc>
        <w:tc>
          <w:tcPr>
            <w:tcW w:w="2345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Правовой отдел администрации Шарыповского муниципального </w:t>
            </w: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округа, структурные подразделения администрации округа, отдел имущества и земельных отношений</w:t>
            </w:r>
          </w:p>
        </w:tc>
        <w:tc>
          <w:tcPr>
            <w:tcW w:w="1354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68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отсутствие нарушений, предписаний контролиру</w:t>
            </w: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ющих органов</w:t>
            </w:r>
          </w:p>
        </w:tc>
      </w:tr>
      <w:tr w:rsidR="0055547E" w:rsidRPr="0055547E" w:rsidTr="001948E4">
        <w:tc>
          <w:tcPr>
            <w:tcW w:w="56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53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Недопущения ограничения доступ, создание преимущественных условий при распределении грантов, субсидий</w:t>
            </w:r>
          </w:p>
        </w:tc>
        <w:tc>
          <w:tcPr>
            <w:tcW w:w="2345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Правовой отдел администрации Шарыповского муниципального округа, структурные подразделения администрации округа, отдел имущества и земельных отношений</w:t>
            </w:r>
          </w:p>
        </w:tc>
        <w:tc>
          <w:tcPr>
            <w:tcW w:w="1354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8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Отсутствие нарушений, предписаний контролирующих органов</w:t>
            </w:r>
          </w:p>
        </w:tc>
      </w:tr>
      <w:tr w:rsidR="0055547E" w:rsidRPr="0055547E" w:rsidTr="001948E4">
        <w:tc>
          <w:tcPr>
            <w:tcW w:w="56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3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Недопущение ограничений, истребование документов, не предусмотренных НПА</w:t>
            </w:r>
          </w:p>
        </w:tc>
        <w:tc>
          <w:tcPr>
            <w:tcW w:w="2345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Правовой отдел администрации Шарыповского муниципального округа, структурные подразделения администрации округа, отдел имущества и земельных отношений</w:t>
            </w:r>
          </w:p>
        </w:tc>
        <w:tc>
          <w:tcPr>
            <w:tcW w:w="1354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8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Отсутствие нарушений, предписаний контролирующих органов</w:t>
            </w:r>
          </w:p>
        </w:tc>
      </w:tr>
      <w:tr w:rsidR="0055547E" w:rsidRPr="0055547E" w:rsidTr="001948E4">
        <w:tc>
          <w:tcPr>
            <w:tcW w:w="56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3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Анализ выявленных нарушений антимонопольного законодательства в деятельности администрации за предыдущий год</w:t>
            </w:r>
          </w:p>
        </w:tc>
        <w:tc>
          <w:tcPr>
            <w:tcW w:w="2345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Правовой отдел администрации Шарыповского муниципального округа</w:t>
            </w:r>
          </w:p>
        </w:tc>
        <w:tc>
          <w:tcPr>
            <w:tcW w:w="1354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 2024 год</w:t>
            </w:r>
          </w:p>
        </w:tc>
        <w:tc>
          <w:tcPr>
            <w:tcW w:w="168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Устранение подобных нарушений</w:t>
            </w:r>
          </w:p>
        </w:tc>
      </w:tr>
      <w:tr w:rsidR="0055547E" w:rsidRPr="0055547E" w:rsidTr="001948E4">
        <w:tc>
          <w:tcPr>
            <w:tcW w:w="56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3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оценки достижения ключевых показателей эффективности реализации мероприятий антимонопольного законодательства</w:t>
            </w:r>
          </w:p>
        </w:tc>
        <w:tc>
          <w:tcPr>
            <w:tcW w:w="2345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Правовой отдел администрации Шарыповского муниципального округа</w:t>
            </w:r>
          </w:p>
        </w:tc>
        <w:tc>
          <w:tcPr>
            <w:tcW w:w="1354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 2025 год</w:t>
            </w:r>
          </w:p>
        </w:tc>
        <w:tc>
          <w:tcPr>
            <w:tcW w:w="168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Наличие положительной динамики по снижению количества нарушений </w:t>
            </w: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антимонопольного законодательства</w:t>
            </w:r>
          </w:p>
        </w:tc>
      </w:tr>
      <w:tr w:rsidR="0055547E" w:rsidRPr="0055547E" w:rsidTr="001948E4">
        <w:tc>
          <w:tcPr>
            <w:tcW w:w="56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53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Мониторинг исполнения плана мероприятий по снижению </w:t>
            </w:r>
            <w:proofErr w:type="spellStart"/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комплаенс</w:t>
            </w:r>
            <w:proofErr w:type="spellEnd"/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-рисков в 2024 году</w:t>
            </w:r>
          </w:p>
        </w:tc>
        <w:tc>
          <w:tcPr>
            <w:tcW w:w="2345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Правовой отдел администрации Шарыповского муниципального округа, структурные подразделения администрации округа, отдел имущества и земельных отношений</w:t>
            </w:r>
          </w:p>
        </w:tc>
        <w:tc>
          <w:tcPr>
            <w:tcW w:w="1354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 2025 год</w:t>
            </w:r>
          </w:p>
        </w:tc>
        <w:tc>
          <w:tcPr>
            <w:tcW w:w="168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Реализация исполнения всех пунктов Плана мероприятий</w:t>
            </w:r>
          </w:p>
        </w:tc>
      </w:tr>
    </w:tbl>
    <w:p w:rsidR="0055547E" w:rsidRPr="0055547E" w:rsidRDefault="0055547E" w:rsidP="0055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Default="0055547E" w:rsidP="0055547E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5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</w:p>
    <w:p w:rsidR="0055547E" w:rsidRDefault="0055547E" w:rsidP="0055547E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547E" w:rsidRDefault="0055547E" w:rsidP="0055547E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547E" w:rsidRDefault="0055547E" w:rsidP="0055547E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0F5B" w:rsidRDefault="0055547E" w:rsidP="0055547E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555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E0F5B" w:rsidRDefault="00CE0F5B" w:rsidP="0055547E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0F5B" w:rsidRDefault="00CE0F5B" w:rsidP="0055547E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0F5B" w:rsidRDefault="00CE0F5B" w:rsidP="0055547E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0F5B" w:rsidRDefault="00CE0F5B" w:rsidP="0055547E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0F5B" w:rsidRDefault="00CE0F5B" w:rsidP="0055547E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0F5B" w:rsidRDefault="00CE0F5B" w:rsidP="0055547E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0F5B" w:rsidRDefault="00CE0F5B" w:rsidP="0055547E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0F5B" w:rsidRDefault="00CE0F5B" w:rsidP="0055547E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0F5B" w:rsidRDefault="00CE0F5B" w:rsidP="0055547E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547E" w:rsidRPr="0055547E" w:rsidRDefault="00CE0F5B" w:rsidP="0055547E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7025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547E" w:rsidRPr="00555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Приложение 2</w:t>
      </w: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0B426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администрации</w:t>
      </w: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Шарыповского </w:t>
      </w: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округа</w:t>
      </w: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от _____</w:t>
      </w:r>
      <w:proofErr w:type="gramStart"/>
      <w:r w:rsidRPr="0055547E">
        <w:rPr>
          <w:rFonts w:ascii="Times New Roman" w:eastAsia="Times New Roman" w:hAnsi="Times New Roman" w:cs="Times New Roman"/>
          <w:sz w:val="28"/>
          <w:szCs w:val="28"/>
          <w:lang w:eastAsia="ru-RU"/>
        </w:rPr>
        <w:t>_  №</w:t>
      </w:r>
      <w:proofErr w:type="gramEnd"/>
      <w:r w:rsidRPr="0055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547E" w:rsidRPr="0055547E" w:rsidRDefault="0055547E" w:rsidP="00555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54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Карта рисков нарушения антимонопольного законодательства в администрации Шарыповского муниципального округа на 2024 год</w:t>
      </w:r>
    </w:p>
    <w:p w:rsidR="0055547E" w:rsidRPr="0055547E" w:rsidRDefault="0055547E" w:rsidP="0055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3345"/>
        <w:gridCol w:w="3288"/>
      </w:tblGrid>
      <w:tr w:rsidR="0055547E" w:rsidRPr="0055547E" w:rsidTr="001948E4">
        <w:tc>
          <w:tcPr>
            <w:tcW w:w="56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843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Описание рисков в порядке убывания уровня рисков</w:t>
            </w:r>
          </w:p>
        </w:tc>
        <w:tc>
          <w:tcPr>
            <w:tcW w:w="3345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Причины возникновения рисков</w:t>
            </w:r>
          </w:p>
        </w:tc>
        <w:tc>
          <w:tcPr>
            <w:tcW w:w="328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Условия (вероятность) возникновения рисков</w:t>
            </w:r>
          </w:p>
        </w:tc>
      </w:tr>
      <w:tr w:rsidR="0055547E" w:rsidRPr="0055547E" w:rsidTr="001948E4">
        <w:tc>
          <w:tcPr>
            <w:tcW w:w="56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3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и принятие противоречащих антимонопольному законодательству нормативно правовых актов</w:t>
            </w:r>
          </w:p>
        </w:tc>
        <w:tc>
          <w:tcPr>
            <w:tcW w:w="3345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отсутствие мониторинга актуального законодательства в сфере действия разрабатываемого НПА;</w:t>
            </w:r>
          </w:p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причины организованного характера, влекущие нарушение своевременного внесения изменений, дополнений в действующие НПА</w:t>
            </w:r>
          </w:p>
        </w:tc>
        <w:tc>
          <w:tcPr>
            <w:tcW w:w="328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отсутствие правовой и антикоррупционной экспертизы;</w:t>
            </w:r>
          </w:p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-недостаточный уровень контроля со стороны руководства</w:t>
            </w:r>
          </w:p>
        </w:tc>
      </w:tr>
      <w:tr w:rsidR="0055547E" w:rsidRPr="0055547E" w:rsidTr="001948E4">
        <w:tc>
          <w:tcPr>
            <w:tcW w:w="56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и заключение финансовых соглашений</w:t>
            </w:r>
          </w:p>
        </w:tc>
        <w:tc>
          <w:tcPr>
            <w:tcW w:w="3345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Причины коррупционного характера</w:t>
            </w:r>
          </w:p>
        </w:tc>
        <w:tc>
          <w:tcPr>
            <w:tcW w:w="328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недостаточный уровень контроля со стороны руководства; </w:t>
            </w:r>
          </w:p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подготовка и согласование нормативных правовых актов, положения которых могут привести к ограничению, устранению или недопущению конкуренции</w:t>
            </w:r>
          </w:p>
        </w:tc>
      </w:tr>
      <w:tr w:rsidR="0055547E" w:rsidRPr="0055547E" w:rsidTr="001948E4">
        <w:tc>
          <w:tcPr>
            <w:tcW w:w="56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3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Ограничение доступа, </w:t>
            </w: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создание преимущественных условий при распределении грантов, субсидий</w:t>
            </w:r>
          </w:p>
        </w:tc>
        <w:tc>
          <w:tcPr>
            <w:tcW w:w="3345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Причины коррупционного характера </w:t>
            </w:r>
          </w:p>
        </w:tc>
        <w:tc>
          <w:tcPr>
            <w:tcW w:w="328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недостаточный уровень контроля со стороны </w:t>
            </w: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руководства;</w:t>
            </w:r>
          </w:p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-подготовка и согласование НПА, положения которых могут привести к ограничению, устранению или недопущению конкуренции</w:t>
            </w:r>
          </w:p>
        </w:tc>
      </w:tr>
      <w:tr w:rsidR="0055547E" w:rsidRPr="0055547E" w:rsidTr="001948E4">
        <w:tc>
          <w:tcPr>
            <w:tcW w:w="56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3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Нарушение антимонопольного законодательства при осуществлении закупок, товаров, работ, услуг для обеспечения муниципальных нужд</w:t>
            </w:r>
          </w:p>
        </w:tc>
        <w:tc>
          <w:tcPr>
            <w:tcW w:w="3345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Осуществление закупок товаров, работ, услуг для обеспечения государственных нужд с нарушением требований антимонопольного законодательства</w:t>
            </w:r>
          </w:p>
        </w:tc>
        <w:tc>
          <w:tcPr>
            <w:tcW w:w="328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недостаточный уровень квалификации муниципальных служащих;</w:t>
            </w:r>
          </w:p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-отсутствие надлежащей экспертизы документов;</w:t>
            </w:r>
          </w:p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-недостаточный уровень контроля со стороны руководства</w:t>
            </w:r>
          </w:p>
        </w:tc>
      </w:tr>
      <w:tr w:rsidR="0055547E" w:rsidRPr="0055547E" w:rsidTr="001948E4">
        <w:tc>
          <w:tcPr>
            <w:tcW w:w="56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3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Нарушение антимонопольного законодательства при проведении торгов (конкурсов, аукционов) на право заключения договоров по передаче в аренду муниципального имущества, в том числе земельных участков</w:t>
            </w:r>
          </w:p>
        </w:tc>
        <w:tc>
          <w:tcPr>
            <w:tcW w:w="3345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проведение торгов (конкурсов, аукционов) на право заключения договоров по передаче в аренду муниципального имущества, в том числе земельных участков с нарушением требований антимонопольного законодательства</w:t>
            </w:r>
          </w:p>
        </w:tc>
        <w:tc>
          <w:tcPr>
            <w:tcW w:w="328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недостаточный уровень квалификации муниципальных служащих;</w:t>
            </w:r>
          </w:p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отсутствие надлежащей экспертизы документов;</w:t>
            </w:r>
          </w:p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недостаточный уровень контроля со стороны руководства</w:t>
            </w:r>
          </w:p>
        </w:tc>
      </w:tr>
      <w:tr w:rsidR="0055547E" w:rsidRPr="0055547E" w:rsidTr="001948E4">
        <w:tc>
          <w:tcPr>
            <w:tcW w:w="56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43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Нарушение антимонопольных требований к торгам</w:t>
            </w:r>
          </w:p>
        </w:tc>
        <w:tc>
          <w:tcPr>
            <w:tcW w:w="3345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отсутствие мониторинга актуального законодательства и правоприменительной практики в сфере закупок, а также в области </w:t>
            </w: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ответственности за такие нарушения;</w:t>
            </w:r>
          </w:p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организационные причины, влекущие нарушение сроков порядка проведения процедурных закупок;</w:t>
            </w:r>
          </w:p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причины коррупционного характера.</w:t>
            </w:r>
          </w:p>
        </w:tc>
        <w:tc>
          <w:tcPr>
            <w:tcW w:w="3288" w:type="dxa"/>
          </w:tcPr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- отсутствие взаимодействия между контрактными управляющими и сотрудниками администрации округа </w:t>
            </w: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при проведении закупки;</w:t>
            </w:r>
          </w:p>
          <w:p w:rsidR="0055547E" w:rsidRPr="0055547E" w:rsidRDefault="0055547E" w:rsidP="00555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4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-отсутствие взаимодействия контролирующими и уполномоченными органами, дающих разъяснения применения  законодательства в сфере закупок.</w:t>
            </w:r>
          </w:p>
        </w:tc>
      </w:tr>
    </w:tbl>
    <w:p w:rsidR="0055547E" w:rsidRDefault="0055547E"/>
    <w:sectPr w:rsidR="0055547E" w:rsidSect="005A04B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C92"/>
    <w:multiLevelType w:val="hybridMultilevel"/>
    <w:tmpl w:val="B4DC0AE8"/>
    <w:lvl w:ilvl="0" w:tplc="ABD0D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985DD7"/>
    <w:multiLevelType w:val="hybridMultilevel"/>
    <w:tmpl w:val="6CAEC146"/>
    <w:lvl w:ilvl="0" w:tplc="2BF8458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F0"/>
    <w:rsid w:val="00027DE3"/>
    <w:rsid w:val="000B426F"/>
    <w:rsid w:val="000E66D7"/>
    <w:rsid w:val="00266929"/>
    <w:rsid w:val="005370F8"/>
    <w:rsid w:val="00542808"/>
    <w:rsid w:val="0055547E"/>
    <w:rsid w:val="005A04B0"/>
    <w:rsid w:val="005B58F0"/>
    <w:rsid w:val="006162FF"/>
    <w:rsid w:val="00631795"/>
    <w:rsid w:val="007025DB"/>
    <w:rsid w:val="00735E2B"/>
    <w:rsid w:val="00827D30"/>
    <w:rsid w:val="0093138C"/>
    <w:rsid w:val="00A219B0"/>
    <w:rsid w:val="00A72252"/>
    <w:rsid w:val="00CE0F5B"/>
    <w:rsid w:val="00FC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BF3D"/>
  <w15:chartTrackingRefBased/>
  <w15:docId w15:val="{F6865782-3F33-4C70-9941-21F9EB3D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8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085E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C085E"/>
  </w:style>
  <w:style w:type="paragraph" w:styleId="a5">
    <w:name w:val="No Spacing"/>
    <w:link w:val="a4"/>
    <w:uiPriority w:val="1"/>
    <w:qFormat/>
    <w:rsid w:val="00FC085E"/>
    <w:pPr>
      <w:spacing w:after="0" w:line="240" w:lineRule="auto"/>
    </w:pPr>
  </w:style>
  <w:style w:type="paragraph" w:customStyle="1" w:styleId="ConsPlusNormal">
    <w:name w:val="ConsPlusNormal"/>
    <w:rsid w:val="00FC08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List Paragraph"/>
    <w:basedOn w:val="a"/>
    <w:uiPriority w:val="34"/>
    <w:qFormat/>
    <w:rsid w:val="00827D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565D1D0E6A1EBF2D74ADF747AB565FC12374B25E8E6B3A52CF19E25C130A76AEC6D19E6BC7E06276E58DF364E3AFEF1075130C1F9DEB1Az6e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565D1D0E6A1EBF2D74ADF747AB565FC02B78B65F8C6B3A52CF19E25C130A76BCC689926BC1FE637EF0DBA222zBe4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2024-04-09T03:07:00Z</cp:lastPrinted>
  <dcterms:created xsi:type="dcterms:W3CDTF">2024-03-27T02:51:00Z</dcterms:created>
  <dcterms:modified xsi:type="dcterms:W3CDTF">2024-06-26T08:39:00Z</dcterms:modified>
</cp:coreProperties>
</file>